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tbl>
      <w:tblPr>
        <w:tblStyle w:val="11"/>
        <w:tblpPr w:leftFromText="0" w:rightFromText="0" w:topFromText="0" w:bottomFromText="0" w:vertAnchor="text" w:horzAnchor="margin" w:tblpX="-179" w:tblpY="-104"/>
        <w:tblOverlap w:val="never"/>
        <w:tblW w:w="102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420"/>
        <w:gridCol w:w="3420"/>
        <w:gridCol w:w="3420"/>
      </w:tblGrid>
      <w:tr>
        <w:trPr>
          <w:trHeight w:val="400" w:hRule="atLeast"/>
        </w:trPr>
        <w:tc>
          <w:tcPr>
            <w:tcW w:w="10260" w:type="dxa"/>
            <w:gridSpan w:val="3"/>
            <w:shd w:val="clear" w:color="auto" w:fill="auto"/>
            <w:vAlign w:val="top"/>
          </w:tcPr>
          <w:p>
            <w:pPr>
              <w:pStyle w:val="0"/>
              <w:suppressAutoHyphens w:val="1"/>
              <w:kinsoku w:val="0"/>
              <w:autoSpaceDE w:val="0"/>
              <w:autoSpaceDN w:val="0"/>
              <w:spacing w:line="366" w:lineRule="atLeast"/>
              <w:jc w:val="center"/>
              <w:rPr>
                <w:rFonts w:hint="default" w:ascii="ＭＳ ゴシック" w:hAnsi="ＭＳ ゴシック"/>
              </w:rPr>
            </w:pPr>
            <w:r>
              <w:rPr>
                <w:rFonts w:hint="eastAsia" w:asciiTheme="majorEastAsia" w:hAnsiTheme="majorEastAsia" w:eastAsiaTheme="majorEastAsia"/>
              </w:rPr>
              <w:t>認定権者記載欄</w:t>
            </w:r>
          </w:p>
        </w:tc>
      </w:tr>
      <w:tr>
        <w:trPr>
          <w:trHeight w:val="238" w:hRule="atLeast"/>
        </w:trPr>
        <w:tc>
          <w:tcPr>
            <w:tcW w:w="3420"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shd w:val="clear" w:color="auto" w:fill="auto"/>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420" w:type="dxa"/>
            <w:tcBorders>
              <w:top w:val="none" w:color="auto" w:sz="0" w:space="0"/>
              <w:left w:val="single" w:color="auto" w:sz="24"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420" w:type="dxa"/>
            <w:shd w:val="clear" w:color="auto" w:fill="auto"/>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r>
      <w:tr>
        <w:trPr>
          <w:trHeight w:val="272" w:hRule="atLeast"/>
        </w:trPr>
        <w:tc>
          <w:tcPr>
            <w:tcW w:w="3420" w:type="dxa"/>
            <w:tcBorders>
              <w:top w:val="single" w:color="auto" w:sz="24" w:space="0"/>
              <w:left w:val="single" w:color="auto" w:sz="4" w:space="0"/>
              <w:bottom w:val="single" w:color="auto" w:sz="4" w:space="0"/>
              <w:right w:val="single" w:color="auto" w:sz="4" w:space="0"/>
              <w:tl2br w:val="none" w:color="auto" w:sz="0" w:space="0"/>
              <w:tr2bl w:val="none" w:color="auto" w:sz="0" w:space="0"/>
            </w:tcBorders>
            <w:shd w:val="clear" w:color="auto" w:fill="auto"/>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420" w:type="dxa"/>
            <w:tcBorders>
              <w:top w:val="none" w:color="auto" w:sz="0" w:space="0"/>
              <w:left w:val="single" w:color="auto" w:sz="4"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420" w:type="dxa"/>
            <w:shd w:val="clear" w:color="auto" w:fill="auto"/>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r>
    </w:tbl>
    <w:p>
      <w:pPr>
        <w:pStyle w:val="0"/>
        <w:suppressAutoHyphens w:val="1"/>
        <w:wordWrap w:val="0"/>
        <w:spacing w:line="300" w:lineRule="exact"/>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rPr>
        <w:t>様式第５－（ロ）－①</w:t>
      </w:r>
    </w:p>
    <w:tbl>
      <w:tblPr>
        <w:tblStyle w:val="11"/>
        <w:tblW w:w="10260" w:type="dxa"/>
        <w:tblInd w:w="-1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2" w:type="dxa"/>
          <w:right w:w="52" w:type="dxa"/>
        </w:tblCellMar>
        <w:tblLook w:firstRow="0" w:lastRow="0" w:firstColumn="0" w:lastColumn="0" w:noHBand="0" w:noVBand="0" w:val="0000"/>
      </w:tblPr>
      <w:tblGrid>
        <w:gridCol w:w="10260"/>
      </w:tblGrid>
      <w:tr>
        <w:trPr>
          <w:trHeight w:val="11276" w:hRule="atLeast"/>
        </w:trPr>
        <w:tc>
          <w:tcPr>
            <w:tcW w:w="102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suppressAutoHyphens w:val="1"/>
              <w:kinsoku w:val="0"/>
              <w:overflowPunct w:val="0"/>
              <w:autoSpaceDE w:val="0"/>
              <w:autoSpaceDN w:val="0"/>
              <w:adjustRightInd w:val="0"/>
              <w:spacing w:line="200" w:lineRule="exact"/>
              <w:jc w:val="center"/>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overflowPunct w:val="0"/>
              <w:autoSpaceDE w:val="0"/>
              <w:autoSpaceDN w:val="0"/>
              <w:adjustRightInd w:val="0"/>
              <w:spacing w:line="200" w:lineRule="exact"/>
              <w:jc w:val="center"/>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rPr>
              <w:t>中小企業信用保険法第２条第５項第５号の規定による認定申請書（ロ－①）</w:t>
            </w:r>
          </w:p>
          <w:p>
            <w:pPr>
              <w:pStyle w:val="0"/>
              <w:suppressAutoHyphens w:val="1"/>
              <w:kinsoku w:val="0"/>
              <w:overflowPunct w:val="0"/>
              <w:autoSpaceDE w:val="0"/>
              <w:autoSpaceDN w:val="0"/>
              <w:adjustRightInd w:val="0"/>
              <w:spacing w:line="200" w:lineRule="exact"/>
              <w:jc w:val="center"/>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令和　　年　　月　　日</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魚沼市長　内田　幹夫　殿</w:t>
            </w:r>
          </w:p>
          <w:p>
            <w:pPr>
              <w:pStyle w:val="0"/>
              <w:suppressAutoHyphens w:val="1"/>
              <w:kinsoku w:val="0"/>
              <w:wordWrap w:val="0"/>
              <w:overflowPunct w:val="0"/>
              <w:autoSpaceDE w:val="0"/>
              <w:autoSpaceDN w:val="0"/>
              <w:adjustRightInd w:val="0"/>
              <w:spacing w:line="360" w:lineRule="auto"/>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申請者　　</w:t>
            </w:r>
            <w:r>
              <w:rPr>
                <w:rFonts w:hint="eastAsia" w:ascii="ＭＳ ゴシック" w:hAnsi="ＭＳ ゴシック" w:eastAsia="ＭＳ ゴシック"/>
                <w:color w:val="000000"/>
                <w:kern w:val="0"/>
                <w:highlight w:val="none"/>
                <w:u w:val="single" w:color="000000"/>
              </w:rPr>
              <w:t>住　所　　　　　　　　　　　　　　　　　</w:t>
            </w:r>
          </w:p>
          <w:p>
            <w:pPr>
              <w:pStyle w:val="0"/>
              <w:suppressAutoHyphens w:val="1"/>
              <w:kinsoku w:val="0"/>
              <w:wordWrap w:val="0"/>
              <w:overflowPunct w:val="0"/>
              <w:autoSpaceDE w:val="0"/>
              <w:autoSpaceDN w:val="0"/>
              <w:adjustRightInd w:val="0"/>
              <w:spacing w:line="360" w:lineRule="auto"/>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eastAsia" w:ascii="ＭＳ ゴシック" w:hAnsi="ＭＳ ゴシック" w:eastAsia="ＭＳ ゴシック"/>
                <w:color w:val="000000"/>
                <w:kern w:val="0"/>
                <w:highlight w:val="none"/>
                <w:u w:val="single" w:color="000000"/>
              </w:rPr>
              <w:t>氏　名　　　　　　　　　　　　　</w:t>
            </w:r>
            <w:r>
              <w:rPr>
                <w:rFonts w:hint="default" w:ascii="ＭＳ ゴシック" w:hAnsi="ＭＳ ゴシック" w:eastAsia="ＭＳ ゴシック"/>
                <w:color w:val="000000"/>
                <w:kern w:val="0"/>
                <w:highlight w:val="none"/>
                <w:u w:val="single" w:color="000000"/>
              </w:rPr>
              <w:t xml:space="preserve"> </w:t>
            </w:r>
            <w:r>
              <w:rPr>
                <w:rFonts w:hint="eastAsia" w:ascii="ＭＳ ゴシック" w:hAnsi="ＭＳ ゴシック" w:eastAsia="ＭＳ ゴシック"/>
                <w:color w:val="000000"/>
                <w:kern w:val="0"/>
                <w:highlight w:val="none"/>
                <w:u w:val="single" w:color="000000"/>
              </w:rPr>
              <w:t>　</w:t>
            </w:r>
            <w:r>
              <w:rPr>
                <w:rFonts w:hint="eastAsia" w:ascii="ＭＳ ゴシック" w:hAnsi="ＭＳ ゴシック" w:eastAsia="ＭＳ ゴシック"/>
                <w:color w:val="000000"/>
                <w:kern w:val="0"/>
                <w:highlight w:val="none"/>
                <w:u w:val="single" w:color="000000"/>
              </w:rPr>
              <w:t xml:space="preserve">  </w:t>
            </w:r>
            <w:r>
              <w:rPr>
                <w:rFonts w:hint="eastAsia" w:ascii="ＭＳ ゴシック" w:hAnsi="ＭＳ ゴシック" w:eastAsia="ＭＳ ゴシック"/>
                <w:color w:val="000000"/>
                <w:kern w:val="0"/>
                <w:highlight w:val="none"/>
                <w:u w:val="single" w:color="000000"/>
              </w:rPr>
              <w:t>　</w:t>
            </w:r>
            <w:r>
              <w:rPr>
                <w:rFonts w:hint="eastAsia" w:ascii="ＭＳ ゴシック" w:hAnsi="ＭＳ ゴシック" w:eastAsia="ＭＳ ゴシック"/>
                <w:color w:val="000000"/>
                <w:kern w:val="0"/>
                <w:highlight w:val="none"/>
                <w:u w:val="single" w:color="000000"/>
              </w:rPr>
              <w:t xml:space="preserve">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74" w:lineRule="atLeast"/>
              <w:ind w:right="9" w:rightChars="0"/>
              <w:jc w:val="left"/>
              <w:textAlignment w:val="baseline"/>
              <w:rPr>
                <w:rFonts w:hint="default"/>
                <w:spacing w:val="16"/>
                <w:highlight w:val="none"/>
              </w:rPr>
            </w:pPr>
            <w:r>
              <w:rPr>
                <w:rFonts w:hint="eastAsia" w:ascii="ＭＳ ゴシック" w:hAnsi="ＭＳ ゴシック" w:eastAsia="ＭＳ ゴシック"/>
                <w:color w:val="000000"/>
                <w:kern w:val="0"/>
                <w:highlight w:val="none"/>
              </w:rPr>
              <w:t>　</w:t>
            </w:r>
            <w:r>
              <w:rPr>
                <w:rFonts w:hint="eastAsia" w:ascii="ＭＳ ゴシック" w:hAnsi="ＭＳ ゴシック" w:eastAsia="ＭＳ ゴシック"/>
                <w:color w:val="000000"/>
                <w:kern w:val="0"/>
              </w:rPr>
              <w:t>私は、表に記載する業を営んでいるが、下記のとおり、主要原材料である原油及び石油製品（以下「原油等」という。）の価格の上昇等により、経営の安定に支障が生じておりますので、中小企業信用保険法第２条第５項第５号の規定に基づき認定されるようお願いします。</w:t>
            </w:r>
          </w:p>
          <w:p>
            <w:pPr>
              <w:pStyle w:val="39"/>
              <w:jc w:val="left"/>
              <w:rPr>
                <w:rFonts w:hint="default"/>
                <w:highlight w:val="none"/>
              </w:rPr>
            </w:pPr>
            <w:r>
              <w:rPr>
                <w:rFonts w:hint="eastAsia"/>
                <w:highlight w:val="none"/>
              </w:rPr>
              <w:t>（表</w:t>
            </w:r>
            <w:r>
              <w:rPr>
                <w:rFonts w:hint="eastAsia"/>
                <w:highlight w:val="none"/>
              </w:rPr>
              <w:t>)</w:t>
            </w:r>
          </w:p>
          <w:tbl>
            <w:tblPr>
              <w:tblStyle w:val="11"/>
              <w:tblW w:w="0" w:type="auto"/>
              <w:jc w:val="left"/>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308"/>
              <w:gridCol w:w="3308"/>
              <w:gridCol w:w="3310"/>
            </w:tblGrid>
            <w:tr>
              <w:trPr>
                <w:trHeight w:val="372" w:hRule="atLeast"/>
              </w:trPr>
              <w:tc>
                <w:tcPr>
                  <w:tcW w:w="3308"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shd w:val="clear" w:color="auto" w:fill="auto"/>
                  <w:vAlign w:val="top"/>
                </w:tcPr>
                <w:p>
                  <w:pPr>
                    <w:pStyle w:val="0"/>
                    <w:suppressAutoHyphens w:val="1"/>
                    <w:kinsoku w:val="0"/>
                    <w:overflowPunct w:val="0"/>
                    <w:autoSpaceDE w:val="0"/>
                    <w:autoSpaceDN w:val="0"/>
                    <w:adjustRightInd w:val="0"/>
                    <w:jc w:val="center"/>
                    <w:textAlignment w:val="baseline"/>
                    <w:rPr>
                      <w:rFonts w:hint="default" w:ascii="ＭＳ ゴシック" w:hAnsi="ＭＳ ゴシック" w:eastAsia="ＭＳ ゴシック"/>
                      <w:color w:val="000000"/>
                      <w:spacing w:val="16"/>
                      <w:kern w:val="0"/>
                      <w:highlight w:val="none"/>
                    </w:rPr>
                  </w:pPr>
                </w:p>
              </w:tc>
              <w:tc>
                <w:tcPr>
                  <w:tcW w:w="3308" w:type="dxa"/>
                  <w:tcBorders>
                    <w:top w:val="none" w:color="auto" w:sz="0" w:space="0"/>
                    <w:left w:val="single" w:color="auto" w:sz="24"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c>
                <w:tcPr>
                  <w:tcW w:w="3310" w:type="dxa"/>
                  <w:shd w:val="clear" w:color="auto" w:fill="auto"/>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r>
            <w:tr>
              <w:trPr>
                <w:trHeight w:val="388" w:hRule="atLeast"/>
              </w:trPr>
              <w:tc>
                <w:tcPr>
                  <w:tcW w:w="3308" w:type="dxa"/>
                  <w:tcBorders>
                    <w:top w:val="single" w:color="auto" w:sz="24"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c>
                <w:tcPr>
                  <w:tcW w:w="3308" w:type="dxa"/>
                  <w:shd w:val="clear" w:color="auto" w:fill="auto"/>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c>
                <w:tcPr>
                  <w:tcW w:w="3310" w:type="dxa"/>
                  <w:shd w:val="clear" w:color="auto" w:fill="auto"/>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r>
          </w:tbl>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rPr>
              <w:t>※</w:t>
            </w:r>
            <w:r>
              <w:rPr>
                <w:rFonts w:hint="eastAsia" w:ascii="ＭＳ ゴシック" w:hAnsi="ＭＳ ゴシック" w:eastAsia="ＭＳ ゴシック"/>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40" w:lineRule="exact"/>
              <w:jc w:val="center"/>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記</w:t>
            </w:r>
          </w:p>
          <w:p>
            <w:pPr>
              <w:pStyle w:val="0"/>
              <w:suppressAutoHyphens w:val="1"/>
              <w:kinsoku w:val="0"/>
              <w:wordWrap w:val="0"/>
              <w:overflowPunct w:val="0"/>
              <w:autoSpaceDE w:val="0"/>
              <w:autoSpaceDN w:val="0"/>
              <w:adjustRightInd w:val="0"/>
              <w:ind w:firstLine="242"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事業開始年月日　　　　　　　　　　　　　　　　　　　　</w:t>
            </w:r>
            <w:r>
              <w:rPr>
                <w:rFonts w:hint="eastAsia" w:ascii="ＭＳ ゴシック" w:hAnsi="ＭＳ ゴシック" w:eastAsia="ＭＳ ゴシック"/>
                <w:color w:val="000000"/>
                <w:spacing w:val="16"/>
                <w:kern w:val="0"/>
              </w:rPr>
              <w:t xml:space="preserve"> </w:t>
            </w:r>
            <w:bookmarkStart w:id="0" w:name="_GoBack"/>
            <w:bookmarkEnd w:id="0"/>
            <w:r>
              <w:rPr>
                <w:rFonts w:hint="eastAsia" w:ascii="ＭＳ ゴシック" w:hAnsi="ＭＳ ゴシック" w:eastAsia="ＭＳ ゴシック"/>
                <w:color w:val="000000"/>
                <w:spacing w:val="16"/>
                <w:kern w:val="0"/>
              </w:rPr>
              <w:t xml:space="preserve"> </w:t>
            </w:r>
            <w:r>
              <w:rPr>
                <w:rFonts w:hint="eastAsia" w:ascii="ＭＳ ゴシック" w:hAnsi="ＭＳ ゴシック" w:eastAsia="ＭＳ ゴシック"/>
                <w:color w:val="000000"/>
                <w:spacing w:val="16"/>
                <w:kern w:val="0"/>
                <w:u w:val="single" w:color="auto"/>
              </w:rPr>
              <w:t>　　　</w:t>
            </w:r>
            <w:r>
              <w:rPr>
                <w:rFonts w:hint="eastAsia" w:ascii="ＭＳ ゴシック" w:hAnsi="ＭＳ ゴシック" w:eastAsia="ＭＳ ゴシック"/>
                <w:color w:val="000000"/>
                <w:spacing w:val="16"/>
                <w:kern w:val="0"/>
                <w:u w:val="single" w:color="auto"/>
              </w:rPr>
              <w:t xml:space="preserve"> </w:t>
            </w:r>
            <w:r>
              <w:rPr>
                <w:rFonts w:hint="eastAsia" w:ascii="ＭＳ ゴシック" w:hAnsi="ＭＳ ゴシック" w:eastAsia="ＭＳ ゴシック"/>
                <w:color w:val="000000"/>
                <w:spacing w:val="16"/>
                <w:kern w:val="0"/>
                <w:u w:val="single" w:color="auto"/>
              </w:rPr>
              <w:t>年　　　月　　　日</w:t>
            </w:r>
          </w:p>
          <w:p>
            <w:pPr>
              <w:pStyle w:val="0"/>
              <w:suppressAutoHyphens w:val="1"/>
              <w:kinsoku w:val="0"/>
              <w:wordWrap w:val="0"/>
              <w:overflowPunct w:val="0"/>
              <w:autoSpaceDE w:val="0"/>
              <w:autoSpaceDN w:val="0"/>
              <w:adjustRightInd w:val="0"/>
              <w:spacing w:line="120" w:lineRule="exact"/>
              <w:jc w:val="left"/>
              <w:textAlignment w:val="baseline"/>
              <w:rPr>
                <w:rFonts w:hint="default" w:ascii="ＭＳ ゴシック" w:hAnsi="ＭＳ ゴシック" w:eastAsia="ＭＳ ゴシック"/>
                <w:color w:val="000000"/>
                <w:spacing w:val="16"/>
                <w:kern w:val="0"/>
              </w:rPr>
            </w:pPr>
          </w:p>
          <w:p>
            <w:pPr>
              <w:pStyle w:val="0"/>
              <w:suppressAutoHyphens w:val="1"/>
              <w:kinsoku w:val="0"/>
              <w:wordWrap w:val="0"/>
              <w:overflowPunct w:val="0"/>
              <w:autoSpaceDE w:val="0"/>
              <w:autoSpaceDN w:val="0"/>
              <w:adjustRightInd w:val="0"/>
              <w:spacing w:line="260" w:lineRule="exact"/>
              <w:ind w:firstLine="210"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①原油等の仕入単価の上昇</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Ｅ</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ｅ</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100</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100</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上昇率　　　　　　　％</w:t>
            </w:r>
            <w:r>
              <w:rPr>
                <w:rFonts w:hint="eastAsia" w:ascii="ＭＳ ゴシック" w:hAnsi="ＭＳ ゴシック" w:eastAsia="ＭＳ ゴシック"/>
                <w:color w:val="000000"/>
                <w:kern w:val="0"/>
              </w:rPr>
              <w:t>（注２）</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Ｅ：原油等の最近１か月間における平均仕入れ単価</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年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月）</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　　　　　円（注４）</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ｅ：Ｅの期間に対応する前年１か月間の平均仕入れ単価（　　　　年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月）</w:t>
            </w:r>
            <w:r>
              <w:rPr>
                <w:rFonts w:hint="eastAsia" w:ascii="ＭＳ ゴシック" w:hAnsi="ＭＳ ゴシック" w:eastAsia="ＭＳ ゴシック"/>
                <w:color w:val="000000"/>
                <w:spacing w:val="16"/>
                <w:kern w:val="0"/>
              </w:rPr>
              <w:t xml:space="preserve"> </w:t>
            </w:r>
            <w:r>
              <w:rPr>
                <w:rFonts w:hint="eastAsia" w:ascii="ＭＳ ゴシック" w:hAnsi="ＭＳ ゴシック" w:eastAsia="ＭＳ ゴシック"/>
                <w:color w:val="000000"/>
                <w:kern w:val="0"/>
                <w:u w:val="single" w:color="000000"/>
              </w:rPr>
              <w:t>　　　　　円（注４）</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p>
          <w:p>
            <w:pPr>
              <w:pStyle w:val="0"/>
              <w:suppressAutoHyphens w:val="1"/>
              <w:kinsoku w:val="0"/>
              <w:wordWrap w:val="0"/>
              <w:overflowPunct w:val="0"/>
              <w:autoSpaceDE w:val="0"/>
              <w:autoSpaceDN w:val="0"/>
              <w:adjustRightInd w:val="0"/>
              <w:spacing w:line="260" w:lineRule="exact"/>
              <w:ind w:firstLine="210"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②原油等が売上原価に占める割合</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Ｓ</w:t>
            </w:r>
            <w:r>
              <w:rPr>
                <w:rFonts w:hint="default" w:ascii="ＭＳ ゴシック" w:hAnsi="ＭＳ ゴシック" w:eastAsia="ＭＳ ゴシック"/>
                <w:color w:val="000000"/>
                <w:kern w:val="0"/>
                <w:u w:val="single" w:color="000000"/>
              </w:rPr>
              <w:t xml:space="preserve"> </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Ｃ</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 xml:space="preserve">100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依存率</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w:t>
            </w:r>
            <w:r>
              <w:rPr>
                <w:rFonts w:hint="eastAsia" w:ascii="ＭＳ ゴシック" w:hAnsi="ＭＳ ゴシック" w:eastAsia="ＭＳ ゴシック"/>
                <w:color w:val="000000"/>
                <w:kern w:val="0"/>
              </w:rPr>
              <w:t>（注２）</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Ｃ：最近１か月の売上原価　　　　（　　　　年　　　月</w:t>
            </w:r>
            <w:r>
              <w:rPr>
                <w:rFonts w:hint="eastAsia" w:ascii="ＭＳ ゴシック" w:hAnsi="ＭＳ ゴシック" w:eastAsia="ＭＳ ゴシック"/>
                <w:color w:val="000000"/>
                <w:spacing w:val="16"/>
                <w:kern w:val="0"/>
              </w:rPr>
              <w:t>）</w:t>
            </w:r>
            <w:r>
              <w:rPr>
                <w:rFonts w:hint="eastAsia" w:ascii="ＭＳ ゴシック" w:hAnsi="ＭＳ ゴシック" w:eastAsia="ＭＳ ゴシック"/>
                <w:color w:val="000000"/>
                <w:spacing w:val="16"/>
                <w:kern w:val="0"/>
              </w:rPr>
              <w:t xml:space="preserve">    </w:t>
            </w:r>
            <w:r>
              <w:rPr>
                <w:rFonts w:hint="eastAsia" w:ascii="ＭＳ ゴシック" w:hAnsi="ＭＳ ゴシック" w:eastAsia="ＭＳ ゴシック"/>
                <w:color w:val="000000"/>
                <w:kern w:val="0"/>
                <w:u w:val="single" w:color="000000"/>
              </w:rPr>
              <w:t>　　　　　　　　　　　円（注４）</w:t>
            </w:r>
          </w:p>
          <w:p>
            <w:pPr>
              <w:pStyle w:val="0"/>
              <w:suppressAutoHyphens w:val="1"/>
              <w:kinsoku w:val="0"/>
              <w:wordWrap w:val="0"/>
              <w:overflowPunct w:val="0"/>
              <w:autoSpaceDE w:val="0"/>
              <w:autoSpaceDN w:val="0"/>
              <w:adjustRightInd w:val="0"/>
              <w:spacing w:line="260" w:lineRule="exact"/>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Ｓ：Ｃの売上原価に対応する原油等の仕入額　　　　</w:t>
            </w:r>
            <w:r>
              <w:rPr>
                <w:rFonts w:hint="eastAsia" w:ascii="ＭＳ ゴシック" w:hAnsi="ＭＳ ゴシック" w:eastAsia="ＭＳ ゴシック"/>
                <w:color w:val="000000"/>
                <w:spacing w:val="16"/>
                <w:kern w:val="0"/>
              </w:rPr>
              <w:t xml:space="preserve">       </w:t>
            </w:r>
            <w:r>
              <w:rPr>
                <w:rFonts w:hint="default" w:ascii="ＭＳ ゴシック" w:hAnsi="ＭＳ ゴシック" w:eastAsia="ＭＳ ゴシック"/>
                <w:color w:val="000000"/>
                <w:spacing w:val="16"/>
                <w:kern w:val="0"/>
              </w:rPr>
              <w:t xml:space="preserve"> </w:t>
            </w:r>
            <w:r>
              <w:rPr>
                <w:rFonts w:hint="eastAsia" w:ascii="ＭＳ ゴシック" w:hAnsi="ＭＳ ゴシック" w:eastAsia="ＭＳ ゴシック"/>
                <w:color w:val="000000"/>
                <w:spacing w:val="16"/>
                <w:kern w:val="0"/>
              </w:rPr>
              <w:t xml:space="preserve"> </w:t>
            </w:r>
            <w:r>
              <w:rPr>
                <w:rFonts w:hint="eastAsia" w:ascii="ＭＳ ゴシック" w:hAnsi="ＭＳ ゴシック" w:eastAsia="ＭＳ ゴシック"/>
                <w:color w:val="000000"/>
                <w:kern w:val="0"/>
                <w:u w:val="single" w:color="000000"/>
              </w:rPr>
              <w:t>　　　　　　　　　　　円（注４）</w:t>
            </w:r>
          </w:p>
          <w:p>
            <w:pPr>
              <w:pStyle w:val="0"/>
              <w:suppressAutoHyphens w:val="1"/>
              <w:kinsoku w:val="0"/>
              <w:wordWrap w:val="0"/>
              <w:overflowPunct w:val="0"/>
              <w:autoSpaceDE w:val="0"/>
              <w:autoSpaceDN w:val="0"/>
              <w:adjustRightInd w:val="0"/>
              <w:spacing w:line="260" w:lineRule="exact"/>
              <w:ind w:firstLine="210"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③製品等価格への転嫁の状況</w:t>
            </w:r>
          </w:p>
          <w:p>
            <w:pPr>
              <w:pStyle w:val="0"/>
              <w:suppressAutoHyphens w:val="1"/>
              <w:kinsoku w:val="0"/>
              <w:overflowPunct w:val="0"/>
              <w:autoSpaceDE w:val="0"/>
              <w:autoSpaceDN w:val="0"/>
              <w:adjustRightInd w:val="0"/>
              <w:spacing w:line="260" w:lineRule="exac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Ａ</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u w:val="single" w:color="000000"/>
              </w:rPr>
              <w:t xml:space="preserve">  </w:t>
            </w:r>
            <w:r>
              <w:rPr>
                <w:rFonts w:hint="default" w:ascii="ＭＳ ゴシック" w:hAnsi="ＭＳ ゴシック" w:eastAsia="ＭＳ ゴシック"/>
                <w:color w:val="000000"/>
                <w:kern w:val="0"/>
              </w:rPr>
              <w:t xml:space="preserve">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ａ</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rPr>
              <w:t>　　　　　　</w:t>
            </w:r>
          </w:p>
          <w:p>
            <w:pPr>
              <w:pStyle w:val="0"/>
              <w:suppressAutoHyphens w:val="1"/>
              <w:kinsoku w:val="0"/>
              <w:wordWrap w:val="0"/>
              <w:overflowPunct w:val="0"/>
              <w:autoSpaceDE w:val="0"/>
              <w:autoSpaceDN w:val="0"/>
              <w:adjustRightInd w:val="0"/>
              <w:spacing w:line="260" w:lineRule="exac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Ｂ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ｂ</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auto"/>
              </w:rPr>
              <w:t>Ｐ</w:t>
            </w:r>
            <w:r>
              <w:rPr>
                <w:rFonts w:hint="eastAsia" w:ascii="ＭＳ ゴシック" w:hAnsi="ＭＳ ゴシック" w:eastAsia="ＭＳ ゴシック"/>
                <w:color w:val="000000"/>
                <w:kern w:val="0"/>
                <w:u w:val="single" w:color="auto"/>
              </w:rPr>
              <w:t xml:space="preserve"> </w:t>
            </w:r>
            <w:r>
              <w:rPr>
                <w:rFonts w:hint="eastAsia" w:ascii="ＭＳ ゴシック" w:hAnsi="ＭＳ ゴシック" w:eastAsia="ＭＳ ゴシック"/>
                <w:color w:val="000000"/>
                <w:kern w:val="0"/>
                <w:u w:val="single" w:color="000000"/>
              </w:rPr>
              <w:t>＝</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rPr>
              <w:t>（注３）</w:t>
            </w:r>
          </w:p>
          <w:p>
            <w:pPr>
              <w:pStyle w:val="0"/>
              <w:suppressAutoHyphens w:val="1"/>
              <w:kinsoku w:val="0"/>
              <w:wordWrap w:val="0"/>
              <w:overflowPunct w:val="0"/>
              <w:autoSpaceDE w:val="0"/>
              <w:autoSpaceDN w:val="0"/>
              <w:adjustRightInd w:val="0"/>
              <w:spacing w:line="260" w:lineRule="exact"/>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Ａ：最近３か月間の原油等の仕入額</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年　　月～　　年　　月）</w:t>
            </w:r>
            <w:r>
              <w:rPr>
                <w:rFonts w:hint="eastAsia" w:ascii="ＭＳ ゴシック" w:hAnsi="ＭＳ ゴシック" w:eastAsia="ＭＳ ゴシック"/>
                <w:color w:val="000000"/>
                <w:kern w:val="0"/>
                <w:u w:val="single" w:color="auto"/>
              </w:rPr>
              <w:t>　　　　　　　　</w:t>
            </w:r>
            <w:r>
              <w:rPr>
                <w:rFonts w:hint="eastAsia" w:ascii="ＭＳ ゴシック" w:hAnsi="ＭＳ ゴシック" w:eastAsia="ＭＳ ゴシック"/>
                <w:color w:val="000000"/>
                <w:kern w:val="0"/>
                <w:u w:val="single" w:color="000000"/>
              </w:rPr>
              <w:t>円（注４）</w:t>
            </w:r>
          </w:p>
          <w:p>
            <w:pPr>
              <w:pStyle w:val="0"/>
              <w:suppressAutoHyphens w:val="1"/>
              <w:kinsoku w:val="0"/>
              <w:wordWrap w:val="0"/>
              <w:overflowPunct w:val="0"/>
              <w:autoSpaceDE w:val="0"/>
              <w:autoSpaceDN w:val="0"/>
              <w:adjustRightInd w:val="0"/>
              <w:spacing w:line="260" w:lineRule="exact"/>
              <w:ind w:left="18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ａ：Ａの期間に対応する前年３か月間の原油等の仕入額</w:t>
            </w:r>
          </w:p>
          <w:p>
            <w:pPr>
              <w:pStyle w:val="0"/>
              <w:suppressAutoHyphens w:val="1"/>
              <w:kinsoku w:val="0"/>
              <w:wordWrap w:val="0"/>
              <w:overflowPunct w:val="0"/>
              <w:autoSpaceDE w:val="0"/>
              <w:autoSpaceDN w:val="0"/>
              <w:adjustRightInd w:val="0"/>
              <w:spacing w:line="260" w:lineRule="exact"/>
              <w:ind w:left="0" w:leftChars="0" w:firstLine="3885" w:firstLineChars="185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年　　月～　　年　　月）</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円（注４）</w:t>
            </w:r>
          </w:p>
          <w:p>
            <w:pPr>
              <w:pStyle w:val="0"/>
              <w:suppressAutoHyphens w:val="1"/>
              <w:kinsoku w:val="0"/>
              <w:wordWrap w:val="0"/>
              <w:overflowPunct w:val="0"/>
              <w:autoSpaceDE w:val="0"/>
              <w:autoSpaceDN w:val="0"/>
              <w:adjustRightInd w:val="0"/>
              <w:spacing w:line="260" w:lineRule="exact"/>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Ｂ：最近３か月間の売上高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　　　年　　月～　　年　　月）</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円（注４）</w:t>
            </w:r>
          </w:p>
          <w:p>
            <w:pPr>
              <w:pStyle w:val="0"/>
              <w:suppressAutoHyphens w:val="1"/>
              <w:kinsoku w:val="0"/>
              <w:wordWrap w:val="0"/>
              <w:overflowPunct w:val="0"/>
              <w:autoSpaceDE w:val="0"/>
              <w:autoSpaceDN w:val="0"/>
              <w:adjustRightInd w:val="0"/>
              <w:spacing w:line="260" w:lineRule="exact"/>
              <w:ind w:left="18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ｂ：Ｂの期間に対応する前年３か月間の売上高</w:t>
            </w:r>
          </w:p>
          <w:p>
            <w:pPr>
              <w:pStyle w:val="0"/>
              <w:suppressAutoHyphens w:val="1"/>
              <w:kinsoku w:val="0"/>
              <w:wordWrap w:val="0"/>
              <w:overflowPunct w:val="0"/>
              <w:autoSpaceDE w:val="0"/>
              <w:autoSpaceDN w:val="0"/>
              <w:adjustRightInd w:val="0"/>
              <w:spacing w:line="260" w:lineRule="exact"/>
              <w:jc w:val="center"/>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年　　月～　　年　　月）</w:t>
            </w:r>
            <w:r>
              <w:rPr>
                <w:rFonts w:hint="eastAsia" w:ascii="ＭＳ ゴシック" w:hAnsi="ＭＳ ゴシック" w:eastAsia="ＭＳ ゴシック"/>
                <w:color w:val="000000"/>
                <w:kern w:val="0"/>
                <w:u w:val="single" w:color="000000"/>
              </w:rPr>
              <w:t>　　　　　　　　　円（注４）</w:t>
            </w:r>
          </w:p>
        </w:tc>
      </w:tr>
    </w:tbl>
    <w:p>
      <w:pPr>
        <w:pStyle w:val="0"/>
        <w:suppressAutoHyphens w:val="1"/>
        <w:wordWrap w:val="0"/>
        <w:spacing w:line="360" w:lineRule="auto"/>
        <w:ind w:left="862" w:hanging="862"/>
        <w:jc w:val="left"/>
        <w:textAlignment w:val="baseline"/>
        <w:rPr>
          <w:rFonts w:hint="default" w:ascii="ＭＳ ゴシック" w:hAnsi="ＭＳ ゴシック" w:eastAsia="ＭＳ ゴシック"/>
          <w:kern w:val="0"/>
          <w:highlight w:val="none"/>
        </w:rPr>
      </w:pPr>
      <w:r>
        <w:rPr>
          <w:rFonts w:hint="eastAsia" w:ascii="ＭＳ ゴシック" w:hAnsi="ＭＳ ゴシック" w:eastAsia="ＭＳ ゴシック"/>
          <w:color w:val="000000"/>
          <w:spacing w:val="16"/>
          <w:kern w:val="0"/>
          <w:highlight w:val="none"/>
        </w:rPr>
        <w:t>※注意事項等裏面に記載</w:t>
      </w:r>
    </w:p>
    <w:p>
      <w:pPr>
        <w:pStyle w:val="0"/>
        <w:suppressAutoHyphens w:val="1"/>
        <w:wordWrap w:val="0"/>
        <w:ind w:left="424" w:hanging="424" w:hangingChars="202"/>
        <w:jc w:val="left"/>
        <w:textAlignment w:val="baseline"/>
        <w:rPr>
          <w:rFonts w:hint="default" w:ascii="ＭＳ ゴシック" w:hAnsi="ＭＳ ゴシック" w:eastAsia="ＭＳ ゴシック"/>
          <w:kern w:val="0"/>
          <w:highlight w:val="none"/>
        </w:rPr>
      </w:pPr>
      <w:r>
        <w:rPr>
          <w:rFonts w:hint="eastAsia" w:ascii="ＭＳ ゴシック" w:hAnsi="ＭＳ ゴシック" w:eastAsia="ＭＳ ゴシック"/>
          <w:kern w:val="0"/>
          <w:highlight w:val="none"/>
        </w:rPr>
        <w:t>魚商第　　　　号</w:t>
      </w:r>
      <w:r>
        <w:rPr>
          <w:rFonts w:hint="eastAsia" w:ascii="ＭＳ ゴシック" w:hAnsi="ＭＳ ゴシック" w:eastAsia="ＭＳ ゴシック"/>
          <w:kern w:val="0"/>
          <w:highlight w:val="none"/>
        </w:rPr>
        <w:tab/>
      </w:r>
      <w:r>
        <w:rPr>
          <w:rFonts w:hint="eastAsia" w:ascii="ＭＳ ゴシック" w:hAnsi="ＭＳ ゴシック" w:eastAsia="ＭＳ ゴシック"/>
          <w:kern w:val="0"/>
          <w:highlight w:val="none"/>
        </w:rPr>
        <w:tab/>
      </w:r>
      <w:r>
        <w:rPr>
          <w:rFonts w:hint="eastAsia" w:ascii="ＭＳ ゴシック" w:hAnsi="ＭＳ ゴシック" w:eastAsia="ＭＳ ゴシック"/>
          <w:kern w:val="0"/>
          <w:highlight w:val="none"/>
        </w:rPr>
        <w:tab/>
      </w:r>
      <w:r>
        <w:rPr>
          <w:rFonts w:hint="eastAsia" w:ascii="ＭＳ ゴシック" w:hAnsi="ＭＳ ゴシック" w:eastAsia="ＭＳ ゴシック"/>
          <w:kern w:val="0"/>
          <w:highlight w:val="none"/>
        </w:rPr>
        <w:t>　　　　　　　　　　　　　　　　令和　年　　月　　日</w:t>
      </w:r>
    </w:p>
    <w:p>
      <w:pPr>
        <w:pStyle w:val="0"/>
        <w:suppressAutoHyphens w:val="1"/>
        <w:wordWrap w:val="0"/>
        <w:spacing w:line="420" w:lineRule="exact"/>
        <w:ind w:left="424" w:leftChars="100" w:hanging="214" w:hangingChars="102"/>
        <w:jc w:val="left"/>
        <w:textAlignment w:val="baseline"/>
        <w:rPr>
          <w:rFonts w:hint="default" w:ascii="ＭＳ ゴシック" w:hAnsi="ＭＳ ゴシック" w:eastAsia="ＭＳ ゴシック"/>
          <w:kern w:val="0"/>
          <w:highlight w:val="none"/>
        </w:rPr>
      </w:pPr>
      <w:r>
        <w:rPr>
          <w:rFonts w:hint="eastAsia" w:ascii="ＭＳ ゴシック" w:hAnsi="ＭＳ ゴシック" w:eastAsia="ＭＳ ゴシック"/>
          <w:kern w:val="0"/>
          <w:highlight w:val="none"/>
        </w:rPr>
        <w:t>申請のとおり、相違ないことを認定します。</w:t>
      </w:r>
    </w:p>
    <w:p>
      <w:pPr>
        <w:pStyle w:val="0"/>
        <w:suppressAutoHyphens w:val="1"/>
        <w:wordWrap w:val="0"/>
        <w:spacing w:line="360" w:lineRule="auto"/>
        <w:ind w:left="0" w:leftChars="0" w:firstLine="242" w:firstLineChars="100"/>
        <w:jc w:val="left"/>
        <w:textAlignment w:val="baseline"/>
        <w:rPr>
          <w:rFonts w:hint="default" w:ascii="ＭＳ ゴシック" w:hAnsi="ＭＳ ゴシック" w:eastAsia="ＭＳ ゴシック"/>
          <w:kern w:val="0"/>
        </w:rPr>
      </w:pPr>
      <w:r>
        <w:rPr>
          <w:rFonts w:hint="eastAsia" w:ascii="ＭＳ ゴシック" w:hAnsi="ＭＳ ゴシック" w:eastAsia="ＭＳ ゴシック"/>
          <w:color w:val="000000"/>
          <w:spacing w:val="16"/>
          <w:kern w:val="0"/>
          <w:highlight w:val="none"/>
        </w:rPr>
        <w:t>（信用保証協会への申込期間</w:t>
      </w:r>
      <w:r>
        <w:rPr>
          <w:rFonts w:hint="eastAsia" w:ascii="ＭＳ ゴシック" w:hAnsi="ＭＳ ゴシック" w:eastAsia="ＭＳ ゴシック"/>
          <w:kern w:val="0"/>
          <w:highlight w:val="none"/>
        </w:rPr>
        <w:t>：令和　年　　月　　日から令和　年　　月　　日まで）</w:t>
      </w:r>
    </w:p>
    <w:p>
      <w:pPr>
        <w:pStyle w:val="0"/>
        <w:suppressAutoHyphens w:val="1"/>
        <w:wordWrap w:val="0"/>
        <w:spacing w:line="360" w:lineRule="auto"/>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kern w:val="0"/>
        </w:rPr>
        <w:tab/>
      </w:r>
      <w:r>
        <w:rPr>
          <w:rFonts w:hint="default" w:ascii="ＭＳ ゴシック" w:hAnsi="ＭＳ ゴシック" w:eastAsia="ＭＳ ゴシック"/>
          <w:kern w:val="0"/>
        </w:rPr>
        <w:tab/>
      </w:r>
      <w:r>
        <w:rPr>
          <w:rFonts w:hint="default" w:ascii="ＭＳ ゴシック" w:hAnsi="ＭＳ ゴシック" w:eastAsia="ＭＳ ゴシック"/>
          <w:kern w:val="0"/>
        </w:rPr>
        <w:tab/>
      </w:r>
      <w:r>
        <w:rPr>
          <w:rFonts w:hint="default" w:ascii="ＭＳ ゴシック" w:hAnsi="ＭＳ ゴシック" w:eastAsia="ＭＳ ゴシック"/>
          <w:kern w:val="0"/>
        </w:rPr>
        <w:tab/>
      </w:r>
      <w:r>
        <w:rPr>
          <w:rFonts w:hint="eastAsia" w:ascii="ＭＳ ゴシック" w:hAnsi="ＭＳ ゴシック" w:eastAsia="ＭＳ ゴシック"/>
          <w:kern w:val="0"/>
        </w:rPr>
        <w:t>　　　　　</w:t>
      </w:r>
      <w:r>
        <w:rPr>
          <w:rFonts w:hint="eastAsia" w:ascii="ＭＳ ゴシック" w:hAnsi="ＭＳ ゴシック" w:eastAsia="ＭＳ ゴシック"/>
          <w:kern w:val="0"/>
        </w:rPr>
        <w:tab/>
      </w:r>
      <w:r>
        <w:rPr>
          <w:rFonts w:hint="eastAsia" w:ascii="ＭＳ ゴシック" w:hAnsi="ＭＳ ゴシック" w:eastAsia="ＭＳ ゴシック"/>
          <w:kern w:val="0"/>
        </w:rPr>
        <w:t>　　　　　　　</w:t>
      </w:r>
      <w:r>
        <w:rPr>
          <w:rFonts w:hint="eastAsia" w:ascii="ＭＳ ゴシック" w:hAnsi="ＭＳ ゴシック" w:eastAsia="ＭＳ ゴシック"/>
          <w:kern w:val="0"/>
          <w:sz w:val="22"/>
        </w:rPr>
        <w:t>魚沼市長　内田　幹夫　　印</w:t>
      </w: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（注１）本様式は、１つの指定業種に属する事業のみを営んでいる場合、又は営んでいる複数の事業が全て指定業種に属する場合に使用する。</w:t>
      </w:r>
    </w:p>
    <w:p>
      <w:pPr>
        <w:pStyle w:val="0"/>
        <w:suppressAutoHyphens w:val="1"/>
        <w:spacing w:line="230" w:lineRule="exact"/>
        <w:ind w:left="862" w:hanging="86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（注２）上昇率及び依存率が２０％以上となっていること。</w:t>
      </w:r>
    </w:p>
    <w:p>
      <w:pPr>
        <w:pStyle w:val="0"/>
        <w:suppressAutoHyphens w:val="1"/>
        <w:spacing w:line="230" w:lineRule="exact"/>
        <w:ind w:left="738" w:hanging="738"/>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（注３）Ｐ＞０となっていること。</w:t>
      </w:r>
    </w:p>
    <w:p>
      <w:pPr>
        <w:pStyle w:val="0"/>
        <w:suppressAutoHyphens w:val="1"/>
        <w:spacing w:line="230" w:lineRule="exact"/>
        <w:ind w:left="738" w:hanging="738"/>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（注４）申請者全体の値を記載。</w:t>
      </w:r>
    </w:p>
    <w:p>
      <w:pPr>
        <w:pStyle w:val="0"/>
        <w:suppressAutoHyphens w:val="1"/>
        <w:spacing w:line="230" w:lineRule="exact"/>
        <w:ind w:left="738" w:hanging="738"/>
        <w:jc w:val="left"/>
        <w:textAlignment w:val="baseline"/>
        <w:rPr>
          <w:rFonts w:hint="default" w:ascii="ＭＳ ゴシック" w:hAnsi="ＭＳ ゴシック" w:eastAsia="ＭＳ ゴシック"/>
          <w:color w:val="000000"/>
          <w:spacing w:val="16"/>
          <w:kern w:val="0"/>
        </w:rPr>
      </w:pPr>
    </w:p>
    <w:p>
      <w:pPr>
        <w:pStyle w:val="0"/>
        <w:suppressAutoHyphens w:val="1"/>
        <w:ind w:left="1230" w:hanging="123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（留意事項）</w:t>
      </w:r>
    </w:p>
    <w:p>
      <w:pPr>
        <w:pStyle w:val="32"/>
        <w:numPr>
          <w:numId w:val="0"/>
        </w:numPr>
        <w:suppressAutoHyphens w:val="1"/>
        <w:ind w:left="0" w:leftChars="0" w:right="210" w:rightChars="100" w:firstLine="210" w:firstLineChars="1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①　本認定とは別に、金融機関及び信用保証協会による金融上の審査があります。</w:t>
      </w:r>
    </w:p>
    <w:p>
      <w:pPr>
        <w:pStyle w:val="0"/>
        <w:suppressAutoHyphens w:val="1"/>
        <w:wordWrap w:val="0"/>
        <w:spacing w:line="240" w:lineRule="auto"/>
        <w:ind w:left="630" w:leftChars="100" w:hanging="420" w:hangingChars="2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rPr>
        <w:t>②　市長から認定を受けた日から３０日以内に金融機関又は信用保証協会に対して、保証の申込みを行うことが必要です。</w:t>
      </w:r>
    </w:p>
    <w:sectPr>
      <w:headerReference r:id="rId5" w:type="default"/>
      <w:pgSz w:w="11906" w:h="16838"/>
      <w:pgMar w:top="1134" w:right="1020" w:bottom="944" w:left="1020" w:header="851" w:footer="736" w:gutter="0"/>
      <w:cols w:space="720"/>
      <w:textDirection w:val="lrTb"/>
      <w:docGrid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Ｐゴシック">
    <w:panose1 w:val="00000000000000000000"/>
    <w:charset w:val="80"/>
    <w:family w:val="modern"/>
    <w:notTrueType/>
    <w:pitch w:val="variable"/>
    <w:sig w:usb0="00000000" w:usb1="00000000" w:usb2="00000000" w:usb3="00000000" w:csb0="010082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8"/>
      <w:jc w:val="right"/>
      <w:rPr>
        <w:rFonts w:hint="default"/>
        <w:color w:val="FF0000"/>
        <w:sz w:val="24"/>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paragraph" w:styleId="1">
    <w:name w:val="heading 1"/>
    <w:basedOn w:val="0"/>
    <w:next w:val="0"/>
    <w:link w:val="15"/>
    <w:uiPriority w:val="0"/>
    <w:qFormat/>
    <w:pPr>
      <w:keepNext w:val="1"/>
      <w:outlineLvl w:val="0"/>
    </w:pPr>
    <w:rPr>
      <w:rFonts w:asciiTheme="majorHAnsi" w:hAnsiTheme="majorHAnsi" w:eastAsiaTheme="majorEastAsia"/>
      <w:sz w:val="24"/>
    </w:rPr>
  </w:style>
  <w:style w:type="paragraph" w:styleId="2">
    <w:name w:val="heading 2"/>
    <w:basedOn w:val="0"/>
    <w:next w:val="0"/>
    <w:link w:val="16"/>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rPr>
      <w:rFonts w:asciiTheme="majorHAnsi" w:hAnsiTheme="majorHAnsi" w:eastAsiaTheme="majorEastAsia"/>
      <w:sz w:val="24"/>
    </w:rPr>
  </w:style>
  <w:style w:type="character" w:styleId="16" w:customStyle="1">
    <w:name w:val="見出し 2 (文字)"/>
    <w:basedOn w:val="10"/>
    <w:next w:val="16"/>
    <w:link w:val="2"/>
    <w:uiPriority w:val="0"/>
    <w:rPr>
      <w:rFonts w:asciiTheme="majorHAnsi" w:hAnsiTheme="majorHAnsi" w:eastAsiaTheme="majorEastAsia"/>
    </w:rPr>
  </w:style>
  <w:style w:type="paragraph" w:styleId="17">
    <w:name w:val="TOC Heading"/>
    <w:basedOn w:val="1"/>
    <w:next w:val="0"/>
    <w:link w:val="0"/>
    <w:uiPriority w:val="0"/>
    <w:qFormat/>
    <w:pPr>
      <w:outlineLvl w:val="9"/>
    </w:pPr>
  </w:style>
  <w:style w:type="paragraph" w:styleId="18">
    <w:name w:val="header"/>
    <w:basedOn w:val="0"/>
    <w:next w:val="18"/>
    <w:link w:val="19"/>
    <w:uiPriority w:val="0"/>
    <w:pPr>
      <w:tabs>
        <w:tab w:val="center" w:leader="none" w:pos="4252"/>
        <w:tab w:val="right" w:leader="none" w:pos="8504"/>
      </w:tabs>
      <w:snapToGrid w:val="0"/>
    </w:pPr>
  </w:style>
  <w:style w:type="character" w:styleId="19" w:customStyle="1">
    <w:name w:val="ヘッダー (文字)"/>
    <w:basedOn w:val="10"/>
    <w:next w:val="19"/>
    <w:link w:val="18"/>
    <w:uiPriority w:val="0"/>
  </w:style>
  <w:style w:type="paragraph" w:styleId="20">
    <w:name w:val="footer"/>
    <w:basedOn w:val="0"/>
    <w:next w:val="20"/>
    <w:link w:val="21"/>
    <w:uiPriority w:val="0"/>
    <w:pPr>
      <w:tabs>
        <w:tab w:val="center" w:leader="none" w:pos="4252"/>
        <w:tab w:val="right" w:leader="none" w:pos="8504"/>
      </w:tabs>
      <w:snapToGrid w:val="0"/>
    </w:pPr>
  </w:style>
  <w:style w:type="character" w:styleId="21" w:customStyle="1">
    <w:name w:val="フッター (文字)"/>
    <w:basedOn w:val="10"/>
    <w:next w:val="21"/>
    <w:link w:val="20"/>
    <w:uiPriority w:val="0"/>
  </w:style>
  <w:style w:type="paragraph" w:styleId="22">
    <w:name w:val="Balloon Text"/>
    <w:basedOn w:val="0"/>
    <w:next w:val="22"/>
    <w:link w:val="23"/>
    <w:uiPriority w:val="0"/>
    <w:semiHidden/>
    <w:rPr>
      <w:rFonts w:asciiTheme="majorHAnsi" w:hAnsiTheme="majorHAnsi" w:eastAsiaTheme="majorEastAsia"/>
      <w:sz w:val="18"/>
    </w:rPr>
  </w:style>
  <w:style w:type="character" w:styleId="23" w:customStyle="1">
    <w:name w:val="吹き出し (文字)"/>
    <w:basedOn w:val="10"/>
    <w:next w:val="23"/>
    <w:link w:val="22"/>
    <w:uiPriority w:val="0"/>
    <w:rPr>
      <w:rFonts w:asciiTheme="majorHAnsi" w:hAnsiTheme="majorHAnsi" w:eastAsiaTheme="majorEastAsia"/>
      <w:sz w:val="18"/>
    </w:rPr>
  </w:style>
  <w:style w:type="character" w:styleId="24">
    <w:name w:val="Placeholder Text"/>
    <w:basedOn w:val="10"/>
    <w:next w:val="24"/>
    <w:link w:val="0"/>
    <w:uiPriority w:val="0"/>
    <w:rPr>
      <w:color w:val="808080"/>
    </w:rPr>
  </w:style>
  <w:style w:type="character" w:styleId="25">
    <w:name w:val="annotation reference"/>
    <w:basedOn w:val="10"/>
    <w:next w:val="25"/>
    <w:link w:val="0"/>
    <w:uiPriority w:val="0"/>
    <w:semiHidden/>
    <w:rPr>
      <w:sz w:val="18"/>
    </w:rPr>
  </w:style>
  <w:style w:type="paragraph" w:styleId="26">
    <w:name w:val="annotation text"/>
    <w:basedOn w:val="0"/>
    <w:next w:val="26"/>
    <w:link w:val="27"/>
    <w:uiPriority w:val="0"/>
    <w:semiHidden/>
    <w:pPr>
      <w:jc w:val="left"/>
    </w:pPr>
  </w:style>
  <w:style w:type="character" w:styleId="27" w:customStyle="1">
    <w:name w:val="コメント文字列 (文字)"/>
    <w:basedOn w:val="10"/>
    <w:next w:val="27"/>
    <w:link w:val="26"/>
    <w:uiPriority w:val="0"/>
  </w:style>
  <w:style w:type="paragraph" w:styleId="28">
    <w:name w:val="annotation subject"/>
    <w:basedOn w:val="26"/>
    <w:next w:val="26"/>
    <w:link w:val="29"/>
    <w:uiPriority w:val="0"/>
    <w:semiHidden/>
    <w:rPr>
      <w:b w:val="1"/>
    </w:rPr>
  </w:style>
  <w:style w:type="character" w:styleId="29" w:customStyle="1">
    <w:name w:val="コメント内容 (文字)"/>
    <w:basedOn w:val="27"/>
    <w:next w:val="29"/>
    <w:link w:val="28"/>
    <w:uiPriority w:val="0"/>
    <w:rPr>
      <w:b w:val="1"/>
    </w:rPr>
  </w:style>
  <w:style w:type="paragraph" w:styleId="30">
    <w:name w:val="Revision"/>
    <w:next w:val="30"/>
    <w:link w:val="0"/>
    <w:uiPriority w:val="0"/>
    <w:rPr/>
  </w:style>
  <w:style w:type="character" w:styleId="31">
    <w:name w:val="page number"/>
    <w:basedOn w:val="10"/>
    <w:next w:val="31"/>
    <w:link w:val="0"/>
    <w:uiPriority w:val="0"/>
  </w:style>
  <w:style w:type="paragraph" w:styleId="32">
    <w:name w:val="List Paragraph"/>
    <w:basedOn w:val="0"/>
    <w:next w:val="32"/>
    <w:link w:val="0"/>
    <w:uiPriority w:val="0"/>
    <w:qFormat/>
    <w:pPr>
      <w:ind w:left="840" w:leftChars="400"/>
    </w:pPr>
    <w:rPr>
      <w:rFonts w:ascii="Century" w:hAnsi="Century" w:eastAsia="ＭＳ 明朝"/>
    </w:rPr>
  </w:style>
  <w:style w:type="paragraph" w:styleId="33">
    <w:name w:val="Date"/>
    <w:basedOn w:val="0"/>
    <w:next w:val="0"/>
    <w:link w:val="34"/>
    <w:uiPriority w:val="0"/>
    <w:rPr>
      <w:rFonts w:ascii="Century" w:hAnsi="Century" w:eastAsia="ＭＳ 明朝"/>
    </w:rPr>
  </w:style>
  <w:style w:type="character" w:styleId="34" w:customStyle="1">
    <w:name w:val="日付 (文字)"/>
    <w:basedOn w:val="10"/>
    <w:next w:val="34"/>
    <w:link w:val="33"/>
    <w:uiPriority w:val="0"/>
    <w:rPr>
      <w:rFonts w:ascii="Century" w:hAnsi="Century" w:eastAsia="ＭＳ 明朝"/>
    </w:rPr>
  </w:style>
  <w:style w:type="paragraph" w:styleId="35">
    <w:name w:val="Plain Text"/>
    <w:basedOn w:val="0"/>
    <w:next w:val="35"/>
    <w:link w:val="36"/>
    <w:uiPriority w:val="0"/>
    <w:pPr>
      <w:jc w:val="left"/>
    </w:pPr>
    <w:rPr>
      <w:rFonts w:ascii="ＭＳ ゴシック" w:hAnsi="ＭＳ ゴシック" w:eastAsia="ＭＳ ゴシック"/>
      <w:sz w:val="20"/>
    </w:rPr>
  </w:style>
  <w:style w:type="character" w:styleId="36" w:customStyle="1">
    <w:name w:val="書式なし (文字)"/>
    <w:basedOn w:val="10"/>
    <w:next w:val="36"/>
    <w:link w:val="35"/>
    <w:uiPriority w:val="0"/>
    <w:rPr>
      <w:rFonts w:ascii="ＭＳ ゴシック" w:hAnsi="ＭＳ ゴシック" w:eastAsia="ＭＳ ゴシック"/>
      <w:sz w:val="20"/>
    </w:rPr>
  </w:style>
  <w:style w:type="paragraph" w:styleId="37">
    <w:name w:val="Note Heading"/>
    <w:basedOn w:val="0"/>
    <w:next w:val="0"/>
    <w:link w:val="38"/>
    <w:uiPriority w:val="0"/>
    <w:pPr>
      <w:jc w:val="center"/>
    </w:pPr>
    <w:rPr>
      <w:rFonts w:ascii="ＭＳ ゴシック" w:hAnsi="ＭＳ ゴシック" w:eastAsia="ＭＳ ゴシック"/>
      <w:color w:val="000000"/>
      <w:kern w:val="0"/>
    </w:rPr>
  </w:style>
  <w:style w:type="character" w:styleId="38" w:customStyle="1">
    <w:name w:val="記 (文字)"/>
    <w:basedOn w:val="10"/>
    <w:next w:val="38"/>
    <w:link w:val="37"/>
    <w:uiPriority w:val="0"/>
    <w:rPr>
      <w:rFonts w:ascii="ＭＳ ゴシック" w:hAnsi="ＭＳ ゴシック" w:eastAsia="ＭＳ ゴシック"/>
      <w:color w:val="000000"/>
      <w:kern w:val="0"/>
    </w:rPr>
  </w:style>
  <w:style w:type="paragraph" w:styleId="39">
    <w:name w:val="Closing"/>
    <w:basedOn w:val="0"/>
    <w:next w:val="39"/>
    <w:link w:val="40"/>
    <w:uiPriority w:val="0"/>
    <w:pPr>
      <w:jc w:val="right"/>
    </w:pPr>
    <w:rPr>
      <w:rFonts w:ascii="ＭＳ ゴシック" w:hAnsi="ＭＳ ゴシック" w:eastAsia="ＭＳ ゴシック"/>
      <w:color w:val="000000"/>
      <w:kern w:val="0"/>
    </w:rPr>
  </w:style>
  <w:style w:type="character" w:styleId="40" w:customStyle="1">
    <w:name w:val="結語 (文字)"/>
    <w:basedOn w:val="10"/>
    <w:next w:val="40"/>
    <w:link w:val="39"/>
    <w:uiPriority w:val="0"/>
    <w:rPr>
      <w:rFonts w:ascii="ＭＳ ゴシック" w:hAnsi="ＭＳ ゴシック" w:eastAsia="ＭＳ ゴシック"/>
      <w:color w:val="000000"/>
      <w:kern w:val="0"/>
    </w:rPr>
  </w:style>
  <w:style w:type="character" w:styleId="41">
    <w:name w:val="footnote reference"/>
    <w:basedOn w:val="10"/>
    <w:next w:val="41"/>
    <w:link w:val="0"/>
    <w:uiPriority w:val="0"/>
    <w:semiHidden/>
    <w:rPr>
      <w:vertAlign w:val="superscript"/>
    </w:rPr>
  </w:style>
  <w:style w:type="character" w:styleId="42">
    <w:name w:val="endnote reference"/>
    <w:basedOn w:val="10"/>
    <w:next w:val="42"/>
    <w:link w:val="0"/>
    <w:uiPriority w:val="0"/>
    <w:semiHidden/>
    <w:rPr>
      <w:vertAlign w:val="superscript"/>
    </w:rPr>
  </w:style>
  <w:style w:type="table" w:styleId="43">
    <w:name w:val="Table Grid"/>
    <w:basedOn w:val="11"/>
    <w:next w:val="43"/>
    <w:link w:val="0"/>
    <w:uiPriority w:val="0"/>
    <w:pPr>
      <w:widowControl w:val="0"/>
      <w:jc w:val="both"/>
    </w:pPr>
    <w:rPr>
      <w:rFonts w:ascii="Century" w:hAnsi="Century" w:eastAsia="ＭＳ 明朝"/>
      <w:kern w:val="0"/>
      <w:sz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156</TotalTime>
  <Pages>2</Pages>
  <Words>3</Words>
  <Characters>942</Characters>
  <Application>JUST Note</Application>
  <Lines>68</Lines>
  <Paragraphs>43</Paragraphs>
  <Company>経済産業省</Company>
  <CharactersWithSpaces>1539</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情報システム厚生課２</dc:creator>
  <cp:lastModifiedBy>101508</cp:lastModifiedBy>
  <cp:lastPrinted>2024-04-24T02:11:00Z</cp:lastPrinted>
  <dcterms:created xsi:type="dcterms:W3CDTF">2024-05-13T12:14:00Z</dcterms:created>
  <dcterms:modified xsi:type="dcterms:W3CDTF">2024-11-15T06:14:17Z</dcterms:modified>
  <cp:revision>12</cp:revision>
</cp:coreProperties>
</file>