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魚沼市補助金等交付規則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before="60" w:beforeLines="0" w:beforeAutospacing="0"/>
        <w:jc w:val="center"/>
        <w:rPr>
          <w:rFonts w:hint="default"/>
        </w:rPr>
      </w:pPr>
      <w:r>
        <w:rPr>
          <w:rFonts w:hint="eastAsia"/>
          <w:spacing w:val="53"/>
        </w:rPr>
        <w:t>補助事業実績報告</w:t>
      </w:r>
      <w:r>
        <w:rPr>
          <w:rFonts w:hint="eastAsia"/>
        </w:rPr>
        <w:t>書</w:t>
      </w:r>
    </w:p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　令和　　年　　月　　日付け魚商第　　号で交付決定のあった補助事業が完了</w:t>
      </w:r>
      <w:r>
        <w:rPr>
          <w:rFonts w:hint="default"/>
        </w:rPr>
        <w:t>(</w:t>
      </w:r>
      <w:r>
        <w:rPr>
          <w:rFonts w:hint="eastAsia"/>
        </w:rPr>
        <w:t>を廃止</w:t>
      </w:r>
      <w:r>
        <w:rPr>
          <w:rFonts w:hint="default"/>
        </w:rPr>
        <w:t>)</w:t>
      </w:r>
      <w:r>
        <w:rPr>
          <w:rFonts w:hint="eastAsia"/>
        </w:rPr>
        <w:t>したので、魚沼市補助金等交付規則により、次のとおり報告します。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eastAsia"/>
        </w:rPr>
        <w:t>令和　　年　　月　　日　　</w:t>
      </w:r>
    </w:p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　　魚沼市長　　　　　　　様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令和　　年度</w:t>
      </w:r>
      <w:r>
        <w:rPr>
          <w:rFonts w:hint="default"/>
        </w:rPr>
        <w:t>)</w:t>
      </w: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312"/>
        <w:gridCol w:w="1467"/>
        <w:gridCol w:w="1365"/>
        <w:gridCol w:w="312"/>
        <w:gridCol w:w="204"/>
        <w:gridCol w:w="1379"/>
        <w:gridCol w:w="567"/>
        <w:gridCol w:w="731"/>
        <w:gridCol w:w="686"/>
        <w:gridCol w:w="1701"/>
      </w:tblGrid>
      <w:tr>
        <w:trPr>
          <w:cantSplit/>
          <w:trHeight w:val="327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779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64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名称、代表者</w:t>
            </w:r>
            <w:r>
              <w:rPr>
                <w:rFonts w:hint="default"/>
              </w:rPr>
              <w:t>)</w:t>
            </w:r>
          </w:p>
        </w:tc>
        <w:tc>
          <w:tcPr>
            <w:tcW w:w="5064" w:type="dxa"/>
            <w:gridSpan w:val="5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ind w:right="63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－　　　－　　　　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94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魚沼市新規創業</w:t>
            </w:r>
            <w:bookmarkStart w:id="0" w:name="_GoBack"/>
            <w:bookmarkEnd w:id="0"/>
            <w:r>
              <w:rPr>
                <w:rFonts w:hint="eastAsia"/>
              </w:rPr>
              <w:t>支援事業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□新規起業　　　　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Style w:val="23"/>
                <w:rFonts w:hint="eastAsia" w:ascii="ＭＳ 明朝" w:hAnsi="ＭＳ 明朝"/>
              </w:rPr>
              <w:t>創業後</w:t>
            </w:r>
            <w:r>
              <w:rPr>
                <w:rStyle w:val="23"/>
                <w:rFonts w:hint="eastAsia" w:ascii="ＭＳ 明朝" w:hAnsi="ＭＳ 明朝"/>
              </w:rPr>
              <w:t>3</w:t>
            </w:r>
            <w:r>
              <w:rPr>
                <w:rStyle w:val="23"/>
                <w:rFonts w:hint="eastAsia" w:ascii="ＭＳ 明朝" w:hAnsi="ＭＳ 明朝"/>
              </w:rPr>
              <w:t>年未満の者が行う販路の開拓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交付決定額及びその精算額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89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238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94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5268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4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position w:val="50"/>
              </w:rPr>
              <w:t>補助事業精算</w:t>
            </w:r>
            <w:r>
              <w:rPr>
                <w:rFonts w:hint="eastAsia"/>
              </w:rPr>
              <w:t>内訳</w:t>
            </w: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工具器具等の購入、改良、借用又は修繕に要する経費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事業所の増改築費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事業用車輌購入費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3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□収支決算書　□　契約書の写し　□　完成写真　□　領収書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8"/>
        <w:gridCol w:w="2292"/>
        <w:gridCol w:w="1056"/>
        <w:gridCol w:w="1178"/>
        <w:gridCol w:w="3118"/>
      </w:tblGrid>
      <w:tr>
        <w:trPr>
          <w:trHeight w:val="627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銀行・信用組合・金庫・農協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本店・支店・支所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563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2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9</Words>
  <Characters>404</Characters>
  <Application>JUST Note</Application>
  <Lines>190</Lines>
  <Paragraphs>82</Paragraphs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101508</cp:lastModifiedBy>
  <cp:lastPrinted>2023-04-02T08:42:00Z</cp:lastPrinted>
  <dcterms:created xsi:type="dcterms:W3CDTF">2019-04-03T12:26:00Z</dcterms:created>
  <dcterms:modified xsi:type="dcterms:W3CDTF">2025-04-04T01:53:51Z</dcterms:modified>
  <cp:revision>14</cp:revision>
</cp:coreProperties>
</file>