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業務実施予定体制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総括責任者及び担当者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680"/>
        <w:gridCol w:w="1680"/>
        <w:gridCol w:w="3679"/>
      </w:tblGrid>
      <w:tr>
        <w:trPr>
          <w:trHeight w:val="68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予定担当者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担当する分担業務の内容</w:t>
            </w:r>
          </w:p>
        </w:tc>
      </w:tr>
      <w:tr>
        <w:trPr>
          <w:trHeight w:val="680" w:hRule="atLeast"/>
        </w:trPr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総括責任者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367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7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52</Characters>
  <Application>JUST Note</Application>
  <Lines>58</Lines>
  <Paragraphs>8</Paragraphs>
  <CharactersWithSpaces>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100562</cp:lastModifiedBy>
  <dcterms:modified xsi:type="dcterms:W3CDTF">2024-02-19T00:55:36Z</dcterms:modified>
  <cp:revision>0</cp:revision>
</cp:coreProperties>
</file>