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eastAsia" w:ascii="ＭＳ 明朝" w:hAnsi="ＭＳ 明朝" w:eastAsia="ＭＳ 明朝"/>
          <w:b w:val="0"/>
          <w:i w:val="0"/>
          <w:strike w:val="0"/>
          <w:color w:val="000000"/>
          <w:sz w:val="20"/>
          <w:u w:val="none" w:color="auto"/>
        </w:rPr>
        <w:t>○魚沼市下水道事業等受益者負担金及び受益者分担金条例施行規程</w:t>
      </w:r>
    </w:p>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16</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11</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w:t>
      </w:r>
    </w:p>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企業管理規程第</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号</w:t>
      </w:r>
    </w:p>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改正　平成</w:t>
      </w:r>
      <w:r>
        <w:rPr>
          <w:rFonts w:hint="default" w:ascii="ＭＳ 明朝" w:hAnsi="ＭＳ 明朝" w:eastAsia="ＭＳ 明朝"/>
          <w:b w:val="0"/>
          <w:i w:val="0"/>
          <w:strike w:val="0"/>
          <w:color w:val="000000"/>
          <w:sz w:val="20"/>
          <w:u w:val="none" w:color="auto"/>
        </w:rPr>
        <w:t>24</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29</w:t>
      </w:r>
      <w:r>
        <w:rPr>
          <w:rFonts w:hint="default" w:ascii="ＭＳ 明朝" w:hAnsi="ＭＳ 明朝" w:eastAsia="ＭＳ 明朝"/>
          <w:b w:val="0"/>
          <w:i w:val="0"/>
          <w:strike w:val="0"/>
          <w:color w:val="000000"/>
          <w:sz w:val="20"/>
          <w:u w:val="none" w:color="auto"/>
        </w:rPr>
        <w:t>日企業管理規程第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号</w:t>
      </w:r>
    </w:p>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題名改称</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25</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12</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20</w:t>
      </w:r>
      <w:r>
        <w:rPr>
          <w:rFonts w:hint="default" w:ascii="ＭＳ 明朝" w:hAnsi="ＭＳ 明朝" w:eastAsia="ＭＳ 明朝"/>
          <w:b w:val="0"/>
          <w:i w:val="0"/>
          <w:strike w:val="0"/>
          <w:color w:val="000000"/>
          <w:sz w:val="20"/>
          <w:u w:val="none" w:color="auto"/>
        </w:rPr>
        <w:t>日企業管理規程第</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号</w:t>
      </w:r>
    </w:p>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29</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31</w:t>
      </w:r>
      <w:r>
        <w:rPr>
          <w:rFonts w:hint="default" w:ascii="ＭＳ 明朝" w:hAnsi="ＭＳ 明朝" w:eastAsia="ＭＳ 明朝"/>
          <w:b w:val="0"/>
          <w:i w:val="0"/>
          <w:strike w:val="0"/>
          <w:color w:val="000000"/>
          <w:sz w:val="20"/>
          <w:u w:val="none" w:color="auto"/>
        </w:rPr>
        <w:t>日企業管理規程第</w:t>
      </w:r>
      <w:r>
        <w:rPr>
          <w:rFonts w:hint="default" w:ascii="ＭＳ 明朝" w:hAnsi="ＭＳ 明朝" w:eastAsia="ＭＳ 明朝"/>
          <w:b w:val="0"/>
          <w:i w:val="0"/>
          <w:strike w:val="0"/>
          <w:color w:val="000000"/>
          <w:sz w:val="20"/>
          <w:u w:val="none" w:color="auto"/>
        </w:rPr>
        <w:t>21</w:t>
      </w:r>
      <w:r>
        <w:rPr>
          <w:rFonts w:hint="default" w:ascii="ＭＳ 明朝" w:hAnsi="ＭＳ 明朝" w:eastAsia="ＭＳ 明朝"/>
          <w:b w:val="0"/>
          <w:i w:val="0"/>
          <w:strike w:val="0"/>
          <w:color w:val="000000"/>
          <w:sz w:val="20"/>
          <w:u w:val="none" w:color="auto"/>
        </w:rPr>
        <w:t>号</w:t>
      </w:r>
    </w:p>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令和</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22</w:t>
      </w:r>
      <w:r>
        <w:rPr>
          <w:rFonts w:hint="default" w:ascii="ＭＳ 明朝" w:hAnsi="ＭＳ 明朝" w:eastAsia="ＭＳ 明朝"/>
          <w:b w:val="0"/>
          <w:i w:val="0"/>
          <w:strike w:val="0"/>
          <w:color w:val="000000"/>
          <w:sz w:val="20"/>
          <w:u w:val="none" w:color="auto"/>
        </w:rPr>
        <w:t>日企業管理規程第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号</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趣旨</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条　この規程は、魚沼市下水道事業等受益者負担金及び分担金条例</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16</w:t>
      </w:r>
      <w:r>
        <w:rPr>
          <w:rFonts w:hint="default" w:ascii="ＭＳ 明朝" w:hAnsi="ＭＳ 明朝" w:eastAsia="ＭＳ 明朝"/>
          <w:b w:val="0"/>
          <w:i w:val="0"/>
          <w:strike w:val="0"/>
          <w:color w:val="000000"/>
          <w:sz w:val="20"/>
          <w:u w:val="none" w:color="auto"/>
        </w:rPr>
        <w:t>年魚沼市条例第</w:t>
      </w:r>
      <w:r>
        <w:rPr>
          <w:rFonts w:hint="default" w:ascii="ＭＳ 明朝" w:hAnsi="ＭＳ 明朝" w:eastAsia="ＭＳ 明朝"/>
          <w:b w:val="0"/>
          <w:i w:val="0"/>
          <w:strike w:val="0"/>
          <w:color w:val="000000"/>
          <w:sz w:val="20"/>
          <w:u w:val="none" w:color="auto"/>
        </w:rPr>
        <w:t>176</w:t>
      </w:r>
      <w:r>
        <w:rPr>
          <w:rFonts w:hint="default" w:ascii="ＭＳ 明朝" w:hAnsi="ＭＳ 明朝" w:eastAsia="ＭＳ 明朝"/>
          <w:b w:val="0"/>
          <w:i w:val="0"/>
          <w:strike w:val="0"/>
          <w:color w:val="000000"/>
          <w:sz w:val="20"/>
          <w:u w:val="none" w:color="auto"/>
        </w:rPr>
        <w:t>号。以下「条例」という。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の施行に関し必要な事項を定めるものとする。</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24</w:t>
      </w:r>
      <w:r>
        <w:rPr>
          <w:rFonts w:hint="default" w:ascii="ＭＳ 明朝" w:hAnsi="ＭＳ 明朝" w:eastAsia="ＭＳ 明朝"/>
          <w:b w:val="0"/>
          <w:i w:val="0"/>
          <w:strike w:val="0"/>
          <w:color w:val="000000"/>
          <w:sz w:val="20"/>
          <w:u w:val="none" w:color="auto"/>
        </w:rPr>
        <w:t>企管規程</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一時使用</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条　条例第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条の表第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項及び第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項ただし書に規定する一時使用とは、建物の所有を目的としない地上権、質権又は使用貸借若しくは賃貸借による権利に係る使用で、その契約に存続期間の定めのないもの又は存続期間が</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年未満のものをいう。</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24</w:t>
      </w:r>
      <w:r>
        <w:rPr>
          <w:rFonts w:hint="default" w:ascii="ＭＳ 明朝" w:hAnsi="ＭＳ 明朝" w:eastAsia="ＭＳ 明朝"/>
          <w:b w:val="0"/>
          <w:i w:val="0"/>
          <w:strike w:val="0"/>
          <w:color w:val="000000"/>
          <w:sz w:val="20"/>
          <w:u w:val="none" w:color="auto"/>
        </w:rPr>
        <w:t>企管規程</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受益者の申告</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条　条例第</w:t>
      </w: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条の規定により公告された土地に係る受益者は、管理者の権限を行う市長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以下「管理者」という。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が定める日までに下水道事業受益者申告書</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様式第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号。以下「申告書」という。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を管理者に提出しなければならない。この場合において、受益者が条例第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条の表中第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項及び第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項ただし書の規定による受益者であるときは、土地の所有者と連署し、条例第</w:t>
      </w:r>
      <w:r>
        <w:rPr>
          <w:rFonts w:hint="default" w:ascii="ＭＳ 明朝" w:hAnsi="ＭＳ 明朝" w:eastAsia="ＭＳ 明朝"/>
          <w:b w:val="0"/>
          <w:i w:val="0"/>
          <w:strike w:val="0"/>
          <w:color w:val="000000"/>
          <w:sz w:val="20"/>
          <w:u w:val="none" w:color="auto"/>
        </w:rPr>
        <w:t>7</w:t>
      </w:r>
      <w:r>
        <w:rPr>
          <w:rFonts w:hint="default" w:ascii="ＭＳ 明朝" w:hAnsi="ＭＳ 明朝" w:eastAsia="ＭＳ 明朝"/>
          <w:b w:val="0"/>
          <w:i w:val="0"/>
          <w:strike w:val="0"/>
          <w:color w:val="000000"/>
          <w:sz w:val="20"/>
          <w:u w:val="none" w:color="auto"/>
        </w:rPr>
        <w:t>条ただし書の規定による場合は、その旨を記入して提出しなければならない。</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前項の場合において、同一の土地に</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人以上の受益者がある場合は、その中から代表者を定め、当該代表者が前項の申告書を提出するものとする。</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24</w:t>
      </w:r>
      <w:r>
        <w:rPr>
          <w:rFonts w:hint="default" w:ascii="ＭＳ 明朝" w:hAnsi="ＭＳ 明朝" w:eastAsia="ＭＳ 明朝"/>
          <w:b w:val="0"/>
          <w:i w:val="0"/>
          <w:strike w:val="0"/>
          <w:color w:val="000000"/>
          <w:sz w:val="20"/>
          <w:u w:val="none" w:color="auto"/>
        </w:rPr>
        <w:t>企管規程</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受益者の変更申告</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条　前条の規定により申告書を提出した後、受益者に変更があったときは、下水道事業受益者変更申告書</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様式第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を管理者に提出しなければならない。</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不申告の取扱い</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条　管理者は、第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条の規定による申告のない場合又は第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条若しくは前条の規定による申告の内容が事実と異なると認めた場合は、申告によらないで認定することができる。</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加入申込み</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条　条例第</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条の規定による条例第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条の表中第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項及び第</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項の対象区域の加入申込みは、下水道事業等加入申込書</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様式第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によるものとする。</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24</w:t>
      </w:r>
      <w:r>
        <w:rPr>
          <w:rFonts w:hint="default" w:ascii="ＭＳ 明朝" w:hAnsi="ＭＳ 明朝" w:eastAsia="ＭＳ 明朝"/>
          <w:b w:val="0"/>
          <w:i w:val="0"/>
          <w:strike w:val="0"/>
          <w:color w:val="000000"/>
          <w:sz w:val="20"/>
          <w:u w:val="none" w:color="auto"/>
        </w:rPr>
        <w:t>企管規程</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・追加</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負担金及び分担金の決定通知</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7</w:t>
      </w:r>
      <w:r>
        <w:rPr>
          <w:rFonts w:hint="default" w:ascii="ＭＳ 明朝" w:hAnsi="ＭＳ 明朝" w:eastAsia="ＭＳ 明朝"/>
          <w:b w:val="0"/>
          <w:i w:val="0"/>
          <w:strike w:val="0"/>
          <w:color w:val="000000"/>
          <w:sz w:val="20"/>
          <w:u w:val="none" w:color="auto"/>
        </w:rPr>
        <w:t>条　条例第</w:t>
      </w:r>
      <w:r>
        <w:rPr>
          <w:rFonts w:hint="default" w:ascii="ＭＳ 明朝" w:hAnsi="ＭＳ 明朝" w:eastAsia="ＭＳ 明朝"/>
          <w:b w:val="0"/>
          <w:i w:val="0"/>
          <w:strike w:val="0"/>
          <w:color w:val="000000"/>
          <w:sz w:val="20"/>
          <w:u w:val="none" w:color="auto"/>
        </w:rPr>
        <w:t>8</w:t>
      </w:r>
      <w:r>
        <w:rPr>
          <w:rFonts w:hint="default" w:ascii="ＭＳ 明朝" w:hAnsi="ＭＳ 明朝" w:eastAsia="ＭＳ 明朝"/>
          <w:b w:val="0"/>
          <w:i w:val="0"/>
          <w:strike w:val="0"/>
          <w:color w:val="000000"/>
          <w:sz w:val="20"/>
          <w:u w:val="none" w:color="auto"/>
        </w:rPr>
        <w:t>条第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項の規定による負担金及び分担金の額並びに納期の決定通知は、下水道事業等受益者負担金及び分担金決定通知書</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様式第</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によるものとする。</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24</w:t>
      </w:r>
      <w:r>
        <w:rPr>
          <w:rFonts w:hint="default" w:ascii="ＭＳ 明朝" w:hAnsi="ＭＳ 明朝" w:eastAsia="ＭＳ 明朝"/>
          <w:b w:val="0"/>
          <w:i w:val="0"/>
          <w:strike w:val="0"/>
          <w:color w:val="000000"/>
          <w:sz w:val="20"/>
          <w:u w:val="none" w:color="auto"/>
        </w:rPr>
        <w:t>企管規程</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・旧第</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条繰下・一部改正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負担金及び分担金の納付</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8</w:t>
      </w:r>
      <w:r>
        <w:rPr>
          <w:rFonts w:hint="default" w:ascii="ＭＳ 明朝" w:hAnsi="ＭＳ 明朝" w:eastAsia="ＭＳ 明朝"/>
          <w:b w:val="0"/>
          <w:i w:val="0"/>
          <w:strike w:val="0"/>
          <w:color w:val="000000"/>
          <w:sz w:val="20"/>
          <w:u w:val="none" w:color="auto"/>
        </w:rPr>
        <w:t>条　条例第</w:t>
      </w:r>
      <w:r>
        <w:rPr>
          <w:rFonts w:hint="default" w:ascii="ＭＳ 明朝" w:hAnsi="ＭＳ 明朝" w:eastAsia="ＭＳ 明朝"/>
          <w:b w:val="0"/>
          <w:i w:val="0"/>
          <w:strike w:val="0"/>
          <w:color w:val="000000"/>
          <w:sz w:val="20"/>
          <w:u w:val="none" w:color="auto"/>
        </w:rPr>
        <w:t>9</w:t>
      </w:r>
      <w:r>
        <w:rPr>
          <w:rFonts w:hint="default" w:ascii="ＭＳ 明朝" w:hAnsi="ＭＳ 明朝" w:eastAsia="ＭＳ 明朝"/>
          <w:b w:val="0"/>
          <w:i w:val="0"/>
          <w:strike w:val="0"/>
          <w:color w:val="000000"/>
          <w:sz w:val="20"/>
          <w:u w:val="none" w:color="auto"/>
        </w:rPr>
        <w:t>条に規定する各納期に係る負担金の納付は、市が作成した納入通知書により納付しなければならない。</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24</w:t>
      </w:r>
      <w:r>
        <w:rPr>
          <w:rFonts w:hint="default" w:ascii="ＭＳ 明朝" w:hAnsi="ＭＳ 明朝" w:eastAsia="ＭＳ 明朝"/>
          <w:b w:val="0"/>
          <w:i w:val="0"/>
          <w:strike w:val="0"/>
          <w:color w:val="000000"/>
          <w:sz w:val="20"/>
          <w:u w:val="none" w:color="auto"/>
        </w:rPr>
        <w:t>企管規程</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・旧第</w:t>
      </w:r>
      <w:r>
        <w:rPr>
          <w:rFonts w:hint="default" w:ascii="ＭＳ 明朝" w:hAnsi="ＭＳ 明朝" w:eastAsia="ＭＳ 明朝"/>
          <w:b w:val="0"/>
          <w:i w:val="0"/>
          <w:strike w:val="0"/>
          <w:color w:val="000000"/>
          <w:sz w:val="20"/>
          <w:u w:val="none" w:color="auto"/>
        </w:rPr>
        <w:t>7</w:t>
      </w:r>
      <w:r>
        <w:rPr>
          <w:rFonts w:hint="default" w:ascii="ＭＳ 明朝" w:hAnsi="ＭＳ 明朝" w:eastAsia="ＭＳ 明朝"/>
          <w:b w:val="0"/>
          <w:i w:val="0"/>
          <w:strike w:val="0"/>
          <w:color w:val="000000"/>
          <w:sz w:val="20"/>
          <w:u w:val="none" w:color="auto"/>
        </w:rPr>
        <w:t>条繰下・一部改正、平</w:t>
      </w:r>
      <w:r>
        <w:rPr>
          <w:rFonts w:hint="default" w:ascii="ＭＳ 明朝" w:hAnsi="ＭＳ 明朝" w:eastAsia="ＭＳ 明朝"/>
          <w:b w:val="0"/>
          <w:i w:val="0"/>
          <w:strike w:val="0"/>
          <w:color w:val="000000"/>
          <w:sz w:val="20"/>
          <w:u w:val="none" w:color="auto"/>
        </w:rPr>
        <w:t>29</w:t>
      </w:r>
      <w:r>
        <w:rPr>
          <w:rFonts w:hint="default" w:ascii="ＭＳ 明朝" w:hAnsi="ＭＳ 明朝" w:eastAsia="ＭＳ 明朝"/>
          <w:b w:val="0"/>
          <w:i w:val="0"/>
          <w:strike w:val="0"/>
          <w:color w:val="000000"/>
          <w:sz w:val="20"/>
          <w:u w:val="none" w:color="auto"/>
        </w:rPr>
        <w:t>企管規程</w:t>
      </w:r>
      <w:r>
        <w:rPr>
          <w:rFonts w:hint="default" w:ascii="ＭＳ 明朝" w:hAnsi="ＭＳ 明朝" w:eastAsia="ＭＳ 明朝"/>
          <w:b w:val="0"/>
          <w:i w:val="0"/>
          <w:strike w:val="0"/>
          <w:color w:val="000000"/>
          <w:sz w:val="20"/>
          <w:u w:val="none" w:color="auto"/>
        </w:rPr>
        <w:t>21</w:t>
      </w:r>
      <w:r>
        <w:rPr>
          <w:rFonts w:hint="default" w:ascii="ＭＳ 明朝" w:hAnsi="ＭＳ 明朝" w:eastAsia="ＭＳ 明朝"/>
          <w:b w:val="0"/>
          <w:i w:val="0"/>
          <w:strike w:val="0"/>
          <w:color w:val="000000"/>
          <w:sz w:val="20"/>
          <w:u w:val="none" w:color="auto"/>
        </w:rPr>
        <w:t>・一部改正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端数計算</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9</w:t>
      </w:r>
      <w:r>
        <w:rPr>
          <w:rFonts w:hint="default" w:ascii="ＭＳ 明朝" w:hAnsi="ＭＳ 明朝" w:eastAsia="ＭＳ 明朝"/>
          <w:b w:val="0"/>
          <w:i w:val="0"/>
          <w:strike w:val="0"/>
          <w:color w:val="000000"/>
          <w:sz w:val="20"/>
          <w:u w:val="none" w:color="auto"/>
        </w:rPr>
        <w:t>条　条例第</w:t>
      </w:r>
      <w:r>
        <w:rPr>
          <w:rFonts w:hint="default" w:ascii="ＭＳ 明朝" w:hAnsi="ＭＳ 明朝" w:eastAsia="ＭＳ 明朝"/>
          <w:b w:val="0"/>
          <w:i w:val="0"/>
          <w:strike w:val="0"/>
          <w:color w:val="000000"/>
          <w:sz w:val="20"/>
          <w:u w:val="none" w:color="auto"/>
        </w:rPr>
        <w:t>8</w:t>
      </w:r>
      <w:r>
        <w:rPr>
          <w:rFonts w:hint="default" w:ascii="ＭＳ 明朝" w:hAnsi="ＭＳ 明朝" w:eastAsia="ＭＳ 明朝"/>
          <w:b w:val="0"/>
          <w:i w:val="0"/>
          <w:strike w:val="0"/>
          <w:color w:val="000000"/>
          <w:sz w:val="20"/>
          <w:u w:val="none" w:color="auto"/>
        </w:rPr>
        <w:t>条第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項に規定する受益者が負担する負担金及び分担金を計算する場合において、その金額に</w:t>
      </w:r>
      <w:r>
        <w:rPr>
          <w:rFonts w:hint="default" w:ascii="ＭＳ 明朝" w:hAnsi="ＭＳ 明朝" w:eastAsia="ＭＳ 明朝"/>
          <w:b w:val="0"/>
          <w:i w:val="0"/>
          <w:strike w:val="0"/>
          <w:color w:val="000000"/>
          <w:sz w:val="20"/>
          <w:u w:val="none" w:color="auto"/>
        </w:rPr>
        <w:t>100</w:t>
      </w:r>
      <w:r>
        <w:rPr>
          <w:rFonts w:hint="default" w:ascii="ＭＳ 明朝" w:hAnsi="ＭＳ 明朝" w:eastAsia="ＭＳ 明朝"/>
          <w:b w:val="0"/>
          <w:i w:val="0"/>
          <w:strike w:val="0"/>
          <w:color w:val="000000"/>
          <w:sz w:val="20"/>
          <w:u w:val="none" w:color="auto"/>
        </w:rPr>
        <w:t>円未満の端数があるときは、これらを切り捨てる。</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条例第</w:t>
      </w:r>
      <w:r>
        <w:rPr>
          <w:rFonts w:hint="default" w:ascii="ＭＳ 明朝" w:hAnsi="ＭＳ 明朝" w:eastAsia="ＭＳ 明朝"/>
          <w:b w:val="0"/>
          <w:i w:val="0"/>
          <w:strike w:val="0"/>
          <w:color w:val="000000"/>
          <w:sz w:val="20"/>
          <w:u w:val="none" w:color="auto"/>
        </w:rPr>
        <w:t>8</w:t>
      </w:r>
      <w:r>
        <w:rPr>
          <w:rFonts w:hint="default" w:ascii="ＭＳ 明朝" w:hAnsi="ＭＳ 明朝" w:eastAsia="ＭＳ 明朝"/>
          <w:b w:val="0"/>
          <w:i w:val="0"/>
          <w:strike w:val="0"/>
          <w:color w:val="000000"/>
          <w:sz w:val="20"/>
          <w:u w:val="none" w:color="auto"/>
        </w:rPr>
        <w:t>条第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項の規定により分割し、各納期ごとに区分する場合において、その算出した金額に</w:t>
      </w:r>
      <w:r>
        <w:rPr>
          <w:rFonts w:hint="default" w:ascii="ＭＳ 明朝" w:hAnsi="ＭＳ 明朝" w:eastAsia="ＭＳ 明朝"/>
          <w:b w:val="0"/>
          <w:i w:val="0"/>
          <w:strike w:val="0"/>
          <w:color w:val="000000"/>
          <w:sz w:val="20"/>
          <w:u w:val="none" w:color="auto"/>
        </w:rPr>
        <w:t>100</w:t>
      </w:r>
      <w:r>
        <w:rPr>
          <w:rFonts w:hint="default" w:ascii="ＭＳ 明朝" w:hAnsi="ＭＳ 明朝" w:eastAsia="ＭＳ 明朝"/>
          <w:b w:val="0"/>
          <w:i w:val="0"/>
          <w:strike w:val="0"/>
          <w:color w:val="000000"/>
          <w:sz w:val="20"/>
          <w:u w:val="none" w:color="auto"/>
        </w:rPr>
        <w:t>円未満の端数があるときは、その端数は、すべて最初の納期に係る金額に合算するものとする。</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24</w:t>
      </w:r>
      <w:r>
        <w:rPr>
          <w:rFonts w:hint="default" w:ascii="ＭＳ 明朝" w:hAnsi="ＭＳ 明朝" w:eastAsia="ＭＳ 明朝"/>
          <w:b w:val="0"/>
          <w:i w:val="0"/>
          <w:strike w:val="0"/>
          <w:color w:val="000000"/>
          <w:sz w:val="20"/>
          <w:u w:val="none" w:color="auto"/>
        </w:rPr>
        <w:t>企管規程</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・旧第</w:t>
      </w:r>
      <w:r>
        <w:rPr>
          <w:rFonts w:hint="default" w:ascii="ＭＳ 明朝" w:hAnsi="ＭＳ 明朝" w:eastAsia="ＭＳ 明朝"/>
          <w:b w:val="0"/>
          <w:i w:val="0"/>
          <w:strike w:val="0"/>
          <w:color w:val="000000"/>
          <w:sz w:val="20"/>
          <w:u w:val="none" w:color="auto"/>
        </w:rPr>
        <w:t>8</w:t>
      </w:r>
      <w:r>
        <w:rPr>
          <w:rFonts w:hint="default" w:ascii="ＭＳ 明朝" w:hAnsi="ＭＳ 明朝" w:eastAsia="ＭＳ 明朝"/>
          <w:b w:val="0"/>
          <w:i w:val="0"/>
          <w:strike w:val="0"/>
          <w:color w:val="000000"/>
          <w:sz w:val="20"/>
          <w:u w:val="none" w:color="auto"/>
        </w:rPr>
        <w:t>条繰下・一部改正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納期前納付</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条　受益者は、到来した納期に係る負担金及び分担金を納付しようとする場合において、当該納期後に係る負担金及び分担金を併せて納付することができる。</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24</w:t>
      </w:r>
      <w:r>
        <w:rPr>
          <w:rFonts w:hint="default" w:ascii="ＭＳ 明朝" w:hAnsi="ＭＳ 明朝" w:eastAsia="ＭＳ 明朝"/>
          <w:b w:val="0"/>
          <w:i w:val="0"/>
          <w:strike w:val="0"/>
          <w:color w:val="000000"/>
          <w:sz w:val="20"/>
          <w:u w:val="none" w:color="auto"/>
        </w:rPr>
        <w:t>企管規程</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・旧第</w:t>
      </w:r>
      <w:r>
        <w:rPr>
          <w:rFonts w:hint="default" w:ascii="ＭＳ 明朝" w:hAnsi="ＭＳ 明朝" w:eastAsia="ＭＳ 明朝"/>
          <w:b w:val="0"/>
          <w:i w:val="0"/>
          <w:strike w:val="0"/>
          <w:color w:val="000000"/>
          <w:sz w:val="20"/>
          <w:u w:val="none" w:color="auto"/>
        </w:rPr>
        <w:t>9</w:t>
      </w:r>
      <w:r>
        <w:rPr>
          <w:rFonts w:hint="default" w:ascii="ＭＳ 明朝" w:hAnsi="ＭＳ 明朝" w:eastAsia="ＭＳ 明朝"/>
          <w:b w:val="0"/>
          <w:i w:val="0"/>
          <w:strike w:val="0"/>
          <w:color w:val="000000"/>
          <w:sz w:val="20"/>
          <w:u w:val="none" w:color="auto"/>
        </w:rPr>
        <w:t>条繰下・一部改正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徴収猶予の手続</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11</w:t>
      </w:r>
      <w:r>
        <w:rPr>
          <w:rFonts w:hint="default" w:ascii="ＭＳ 明朝" w:hAnsi="ＭＳ 明朝" w:eastAsia="ＭＳ 明朝"/>
          <w:b w:val="0"/>
          <w:i w:val="0"/>
          <w:strike w:val="0"/>
          <w:color w:val="000000"/>
          <w:sz w:val="20"/>
          <w:u w:val="none" w:color="auto"/>
        </w:rPr>
        <w:t>条　条例第</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条の規定により負担金及び分担金の徴収猶予を受けようとする受益者は、条例第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条の表中第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項及び第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項の対象区域にあっては、第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条の申告書提出の際又は徴収猶予の事由が発生した日以後、条例第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条表中第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項及び第</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項の対象区域にあっては、徴収猶予の事由が発生した日以後、下水道事業等受益者負担金及び分担金徴収猶予申請書</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様式第</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を遅滞なく管理者に提出しなければならない。</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管理者は、前項の規定による申請があった場合は、条例別表第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の下水道受益者負担金及び分担金徴収猶予基準に基づき審査決定し、その結果を下水道事業等受益者負担金及び分担金徴収猶予審査結果通知書</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様式第</w:t>
      </w:r>
      <w:r>
        <w:rPr>
          <w:rFonts w:hint="default" w:ascii="ＭＳ 明朝" w:hAnsi="ＭＳ 明朝" w:eastAsia="ＭＳ 明朝"/>
          <w:b w:val="0"/>
          <w:i w:val="0"/>
          <w:strike w:val="0"/>
          <w:color w:val="000000"/>
          <w:sz w:val="20"/>
          <w:u w:val="none" w:color="auto"/>
        </w:rPr>
        <w:t>7</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により当該受益者に通知するものとする。</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前項の規定により徴収猶予を受けた受益者は、その事由が消滅した場合は、遅滞なくその旨を管理者に届出なけなければならない。</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24</w:t>
      </w:r>
      <w:r>
        <w:rPr>
          <w:rFonts w:hint="default" w:ascii="ＭＳ 明朝" w:hAnsi="ＭＳ 明朝" w:eastAsia="ＭＳ 明朝"/>
          <w:b w:val="0"/>
          <w:i w:val="0"/>
          <w:strike w:val="0"/>
          <w:color w:val="000000"/>
          <w:sz w:val="20"/>
          <w:u w:val="none" w:color="auto"/>
        </w:rPr>
        <w:t>企管規程</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・旧第</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条繰下・一部改正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徴収猶予の取消し</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12</w:t>
      </w:r>
      <w:r>
        <w:rPr>
          <w:rFonts w:hint="default" w:ascii="ＭＳ 明朝" w:hAnsi="ＭＳ 明朝" w:eastAsia="ＭＳ 明朝"/>
          <w:b w:val="0"/>
          <w:i w:val="0"/>
          <w:strike w:val="0"/>
          <w:color w:val="000000"/>
          <w:sz w:val="20"/>
          <w:u w:val="none" w:color="auto"/>
        </w:rPr>
        <w:t>条　管理者は、前条の規定により負担金又は分担金の徴収猶予を受けた受益者で、その事由が消滅したことが明らかな場合又は徴収猶予を継続することが適当でないと認めた場合は、その徴収猶予を取り消すことができる。</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管理者は、前項の規定により徴収猶予を取り消した場合は、下水道事業等受益者負担金及び分担金徴収猶予取消通知書</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様式第</w:t>
      </w:r>
      <w:r>
        <w:rPr>
          <w:rFonts w:hint="default" w:ascii="ＭＳ 明朝" w:hAnsi="ＭＳ 明朝" w:eastAsia="ＭＳ 明朝"/>
          <w:b w:val="0"/>
          <w:i w:val="0"/>
          <w:strike w:val="0"/>
          <w:color w:val="000000"/>
          <w:sz w:val="20"/>
          <w:u w:val="none" w:color="auto"/>
        </w:rPr>
        <w:t>8</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により当該受益者に通知するものとする。</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24</w:t>
      </w:r>
      <w:r>
        <w:rPr>
          <w:rFonts w:hint="default" w:ascii="ＭＳ 明朝" w:hAnsi="ＭＳ 明朝" w:eastAsia="ＭＳ 明朝"/>
          <w:b w:val="0"/>
          <w:i w:val="0"/>
          <w:strike w:val="0"/>
          <w:color w:val="000000"/>
          <w:sz w:val="20"/>
          <w:u w:val="none" w:color="auto"/>
        </w:rPr>
        <w:t>企管規程</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・旧第</w:t>
      </w:r>
      <w:r>
        <w:rPr>
          <w:rFonts w:hint="default" w:ascii="ＭＳ 明朝" w:hAnsi="ＭＳ 明朝" w:eastAsia="ＭＳ 明朝"/>
          <w:b w:val="0"/>
          <w:i w:val="0"/>
          <w:strike w:val="0"/>
          <w:color w:val="000000"/>
          <w:sz w:val="20"/>
          <w:u w:val="none" w:color="auto"/>
        </w:rPr>
        <w:t>11</w:t>
      </w:r>
      <w:r>
        <w:rPr>
          <w:rFonts w:hint="default" w:ascii="ＭＳ 明朝" w:hAnsi="ＭＳ 明朝" w:eastAsia="ＭＳ 明朝"/>
          <w:b w:val="0"/>
          <w:i w:val="0"/>
          <w:strike w:val="0"/>
          <w:color w:val="000000"/>
          <w:sz w:val="20"/>
          <w:u w:val="none" w:color="auto"/>
        </w:rPr>
        <w:t>条繰下・一部改正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減免の手続</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13</w:t>
      </w:r>
      <w:r>
        <w:rPr>
          <w:rFonts w:hint="default" w:ascii="ＭＳ 明朝" w:hAnsi="ＭＳ 明朝" w:eastAsia="ＭＳ 明朝"/>
          <w:b w:val="0"/>
          <w:i w:val="0"/>
          <w:strike w:val="0"/>
          <w:color w:val="000000"/>
          <w:sz w:val="20"/>
          <w:u w:val="none" w:color="auto"/>
        </w:rPr>
        <w:t>条　条例第</w:t>
      </w:r>
      <w:r>
        <w:rPr>
          <w:rFonts w:hint="default" w:ascii="ＭＳ 明朝" w:hAnsi="ＭＳ 明朝" w:eastAsia="ＭＳ 明朝"/>
          <w:b w:val="0"/>
          <w:i w:val="0"/>
          <w:strike w:val="0"/>
          <w:color w:val="000000"/>
          <w:sz w:val="20"/>
          <w:u w:val="none" w:color="auto"/>
        </w:rPr>
        <w:t>11</w:t>
      </w:r>
      <w:r>
        <w:rPr>
          <w:rFonts w:hint="default" w:ascii="ＭＳ 明朝" w:hAnsi="ＭＳ 明朝" w:eastAsia="ＭＳ 明朝"/>
          <w:b w:val="0"/>
          <w:i w:val="0"/>
          <w:strike w:val="0"/>
          <w:color w:val="000000"/>
          <w:sz w:val="20"/>
          <w:u w:val="none" w:color="auto"/>
        </w:rPr>
        <w:t>条第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項の規定による負担金又は分担金の減免を受けようとする受益者は、下水道事業等受益者負担金及び分担金減免申請書</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様式第</w:t>
      </w:r>
      <w:r>
        <w:rPr>
          <w:rFonts w:hint="default" w:ascii="ＭＳ 明朝" w:hAnsi="ＭＳ 明朝" w:eastAsia="ＭＳ 明朝"/>
          <w:b w:val="0"/>
          <w:i w:val="0"/>
          <w:strike w:val="0"/>
          <w:color w:val="000000"/>
          <w:sz w:val="20"/>
          <w:u w:val="none" w:color="auto"/>
        </w:rPr>
        <w:t>9</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を管理者に提出しなければならない。</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管理者は、前項の規定による申請があった場合は、条例別表第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の下水道受益者負担金及び分担金減免基準に基づき審査決定し、その結果を下水道事業等受益者負担金及び分担金減免審査結果通知書</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様式第</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により当該受益者に通知するものとする。</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前項の規定により減免を受けた受益者は、その事由が消滅した場合は、遅滞なくその旨を管理者に届出なけなければならない。</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24</w:t>
      </w:r>
      <w:r>
        <w:rPr>
          <w:rFonts w:hint="default" w:ascii="ＭＳ 明朝" w:hAnsi="ＭＳ 明朝" w:eastAsia="ＭＳ 明朝"/>
          <w:b w:val="0"/>
          <w:i w:val="0"/>
          <w:strike w:val="0"/>
          <w:color w:val="000000"/>
          <w:sz w:val="20"/>
          <w:u w:val="none" w:color="auto"/>
        </w:rPr>
        <w:t>企管規程</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・旧第</w:t>
      </w:r>
      <w:r>
        <w:rPr>
          <w:rFonts w:hint="default" w:ascii="ＭＳ 明朝" w:hAnsi="ＭＳ 明朝" w:eastAsia="ＭＳ 明朝"/>
          <w:b w:val="0"/>
          <w:i w:val="0"/>
          <w:strike w:val="0"/>
          <w:color w:val="000000"/>
          <w:sz w:val="20"/>
          <w:u w:val="none" w:color="auto"/>
        </w:rPr>
        <w:t>12</w:t>
      </w:r>
      <w:r>
        <w:rPr>
          <w:rFonts w:hint="default" w:ascii="ＭＳ 明朝" w:hAnsi="ＭＳ 明朝" w:eastAsia="ＭＳ 明朝"/>
          <w:b w:val="0"/>
          <w:i w:val="0"/>
          <w:strike w:val="0"/>
          <w:color w:val="000000"/>
          <w:sz w:val="20"/>
          <w:u w:val="none" w:color="auto"/>
        </w:rPr>
        <w:t>条繰下・一部改正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過誤納金の取扱い</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14</w:t>
      </w:r>
      <w:r>
        <w:rPr>
          <w:rFonts w:hint="default" w:ascii="ＭＳ 明朝" w:hAnsi="ＭＳ 明朝" w:eastAsia="ＭＳ 明朝"/>
          <w:b w:val="0"/>
          <w:i w:val="0"/>
          <w:strike w:val="0"/>
          <w:color w:val="000000"/>
          <w:sz w:val="20"/>
          <w:u w:val="none" w:color="auto"/>
        </w:rPr>
        <w:t>条　管理者は、受益者の過誤納に係る徴収金</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以下「過誤納金」という。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があるときは、遅滞なく還付しなければならない。ただし、当該受益者に未納に係る徴収金があるときは、過誤納金を未納に係る徴収金に充当することができる。</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管理者は、前項の規定により受益者の過誤納金を還付し、又は充当するときは、遅滞なく当該受益者に対し、下水道事業等受益者負担金及び分担金過誤納金還付</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充当</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通知書</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様式第</w:t>
      </w:r>
      <w:r>
        <w:rPr>
          <w:rFonts w:hint="default" w:ascii="ＭＳ 明朝" w:hAnsi="ＭＳ 明朝" w:eastAsia="ＭＳ 明朝"/>
          <w:b w:val="0"/>
          <w:i w:val="0"/>
          <w:strike w:val="0"/>
          <w:color w:val="000000"/>
          <w:sz w:val="20"/>
          <w:u w:val="none" w:color="auto"/>
        </w:rPr>
        <w:t>11</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により通知するものとする。</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受益者は、前項の規定による負担金及び分担金の還付通知を受けたときは、遅滞なく下水道事業等受益者負担金及び分担金過誤納金還付請求書</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様式第</w:t>
      </w:r>
      <w:r>
        <w:rPr>
          <w:rFonts w:hint="default" w:ascii="ＭＳ 明朝" w:hAnsi="ＭＳ 明朝" w:eastAsia="ＭＳ 明朝"/>
          <w:b w:val="0"/>
          <w:i w:val="0"/>
          <w:strike w:val="0"/>
          <w:color w:val="000000"/>
          <w:sz w:val="20"/>
          <w:u w:val="none" w:color="auto"/>
        </w:rPr>
        <w:t>12</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を管理者に提出しなければならない。</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24</w:t>
      </w:r>
      <w:r>
        <w:rPr>
          <w:rFonts w:hint="default" w:ascii="ＭＳ 明朝" w:hAnsi="ＭＳ 明朝" w:eastAsia="ＭＳ 明朝"/>
          <w:b w:val="0"/>
          <w:i w:val="0"/>
          <w:strike w:val="0"/>
          <w:color w:val="000000"/>
          <w:sz w:val="20"/>
          <w:u w:val="none" w:color="auto"/>
        </w:rPr>
        <w:t>企管規程</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還付加算金</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15</w:t>
      </w:r>
      <w:r>
        <w:rPr>
          <w:rFonts w:hint="default" w:ascii="ＭＳ 明朝" w:hAnsi="ＭＳ 明朝" w:eastAsia="ＭＳ 明朝"/>
          <w:b w:val="0"/>
          <w:i w:val="0"/>
          <w:strike w:val="0"/>
          <w:color w:val="000000"/>
          <w:sz w:val="20"/>
          <w:u w:val="none" w:color="auto"/>
        </w:rPr>
        <w:t>条　管理者は、前条の規定による過誤納金を還付し、又は充当する場合には、納付の日の翌日から管理者が還付のための支出を決定した日又は充当した日までの期間の日数に応じ、その金額に、年</w:t>
      </w:r>
      <w:r>
        <w:rPr>
          <w:rFonts w:hint="default" w:ascii="ＭＳ 明朝" w:hAnsi="ＭＳ 明朝" w:eastAsia="ＭＳ 明朝"/>
          <w:b w:val="0"/>
          <w:i w:val="0"/>
          <w:strike w:val="0"/>
          <w:color w:val="000000"/>
          <w:sz w:val="20"/>
          <w:u w:val="none" w:color="auto"/>
        </w:rPr>
        <w:t>7.3</w:t>
      </w:r>
      <w:r>
        <w:rPr>
          <w:rFonts w:hint="default" w:ascii="ＭＳ 明朝" w:hAnsi="ＭＳ 明朝" w:eastAsia="ＭＳ 明朝"/>
          <w:b w:val="0"/>
          <w:i w:val="0"/>
          <w:strike w:val="0"/>
          <w:color w:val="000000"/>
          <w:sz w:val="20"/>
          <w:u w:val="none" w:color="auto"/>
        </w:rPr>
        <w:t>パーセントの割合を乗じて得た金額</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以下「還付加算金」という。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をその還付し、又は充当すべき金額に加算するものとする。ただし、年</w:t>
      </w:r>
      <w:r>
        <w:rPr>
          <w:rFonts w:hint="default" w:ascii="ＭＳ 明朝" w:hAnsi="ＭＳ 明朝" w:eastAsia="ＭＳ 明朝"/>
          <w:b w:val="0"/>
          <w:i w:val="0"/>
          <w:strike w:val="0"/>
          <w:color w:val="000000"/>
          <w:sz w:val="20"/>
          <w:u w:val="none" w:color="auto"/>
        </w:rPr>
        <w:t>7.3</w:t>
      </w:r>
      <w:r>
        <w:rPr>
          <w:rFonts w:hint="default" w:ascii="ＭＳ 明朝" w:hAnsi="ＭＳ 明朝" w:eastAsia="ＭＳ 明朝"/>
          <w:b w:val="0"/>
          <w:i w:val="0"/>
          <w:strike w:val="0"/>
          <w:color w:val="000000"/>
          <w:sz w:val="20"/>
          <w:u w:val="none" w:color="auto"/>
        </w:rPr>
        <w:t>パーセントの割合は、当分の間、その年の前年に租税特別措置法</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昭和</w:t>
      </w:r>
      <w:r>
        <w:rPr>
          <w:rFonts w:hint="default" w:ascii="ＭＳ 明朝" w:hAnsi="ＭＳ 明朝" w:eastAsia="ＭＳ 明朝"/>
          <w:b w:val="0"/>
          <w:i w:val="0"/>
          <w:strike w:val="0"/>
          <w:color w:val="000000"/>
          <w:sz w:val="20"/>
          <w:u w:val="none" w:color="auto"/>
        </w:rPr>
        <w:t>32</w:t>
      </w:r>
      <w:r>
        <w:rPr>
          <w:rFonts w:hint="default" w:ascii="ＭＳ 明朝" w:hAnsi="ＭＳ 明朝" w:eastAsia="ＭＳ 明朝"/>
          <w:b w:val="0"/>
          <w:i w:val="0"/>
          <w:strike w:val="0"/>
          <w:color w:val="000000"/>
          <w:sz w:val="20"/>
          <w:u w:val="none" w:color="auto"/>
        </w:rPr>
        <w:t>年法律第</w:t>
      </w:r>
      <w:r>
        <w:rPr>
          <w:rFonts w:hint="default" w:ascii="ＭＳ 明朝" w:hAnsi="ＭＳ 明朝" w:eastAsia="ＭＳ 明朝"/>
          <w:b w:val="0"/>
          <w:i w:val="0"/>
          <w:strike w:val="0"/>
          <w:color w:val="000000"/>
          <w:sz w:val="20"/>
          <w:u w:val="none" w:color="auto"/>
        </w:rPr>
        <w:t>26</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93</w:t>
      </w:r>
      <w:r>
        <w:rPr>
          <w:rFonts w:hint="default" w:ascii="ＭＳ 明朝" w:hAnsi="ＭＳ 明朝" w:eastAsia="ＭＳ 明朝"/>
          <w:b w:val="0"/>
          <w:i w:val="0"/>
          <w:strike w:val="0"/>
          <w:color w:val="000000"/>
          <w:sz w:val="20"/>
          <w:u w:val="none" w:color="auto"/>
        </w:rPr>
        <w:t>条第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項の規定により告示された割合に年</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パーセントの割合を加算した割合が</w:t>
      </w:r>
      <w:r>
        <w:rPr>
          <w:rFonts w:hint="default" w:ascii="ＭＳ 明朝" w:hAnsi="ＭＳ 明朝" w:eastAsia="ＭＳ 明朝"/>
          <w:b w:val="0"/>
          <w:i w:val="0"/>
          <w:strike w:val="0"/>
          <w:color w:val="000000"/>
          <w:sz w:val="20"/>
          <w:u w:val="none" w:color="auto"/>
        </w:rPr>
        <w:t>7.3</w:t>
      </w:r>
      <w:r>
        <w:rPr>
          <w:rFonts w:hint="default" w:ascii="ＭＳ 明朝" w:hAnsi="ＭＳ 明朝" w:eastAsia="ＭＳ 明朝"/>
          <w:b w:val="0"/>
          <w:i w:val="0"/>
          <w:strike w:val="0"/>
          <w:color w:val="000000"/>
          <w:sz w:val="20"/>
          <w:u w:val="none" w:color="auto"/>
        </w:rPr>
        <w:t>パーセントを下回る場合は、当該下回る割合</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当該割合に</w:t>
      </w:r>
      <w:r>
        <w:rPr>
          <w:rFonts w:hint="default" w:ascii="ＭＳ 明朝" w:hAnsi="ＭＳ 明朝" w:eastAsia="ＭＳ 明朝"/>
          <w:b w:val="0"/>
          <w:i w:val="0"/>
          <w:strike w:val="0"/>
          <w:color w:val="000000"/>
          <w:sz w:val="20"/>
          <w:u w:val="none" w:color="auto"/>
        </w:rPr>
        <w:t>0.1</w:t>
      </w:r>
      <w:r>
        <w:rPr>
          <w:rFonts w:hint="default" w:ascii="ＭＳ 明朝" w:hAnsi="ＭＳ 明朝" w:eastAsia="ＭＳ 明朝"/>
          <w:b w:val="0"/>
          <w:i w:val="0"/>
          <w:strike w:val="0"/>
          <w:color w:val="000000"/>
          <w:sz w:val="20"/>
          <w:u w:val="none" w:color="auto"/>
        </w:rPr>
        <w:t>パーセント未満があるときはこれを切り捨てる。</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とする。</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還付加算金の確定額に</w:t>
      </w:r>
      <w:r>
        <w:rPr>
          <w:rFonts w:hint="default" w:ascii="ＭＳ 明朝" w:hAnsi="ＭＳ 明朝" w:eastAsia="ＭＳ 明朝"/>
          <w:b w:val="0"/>
          <w:i w:val="0"/>
          <w:strike w:val="0"/>
          <w:color w:val="000000"/>
          <w:sz w:val="20"/>
          <w:u w:val="none" w:color="auto"/>
        </w:rPr>
        <w:t>100</w:t>
      </w:r>
      <w:r>
        <w:rPr>
          <w:rFonts w:hint="default" w:ascii="ＭＳ 明朝" w:hAnsi="ＭＳ 明朝" w:eastAsia="ＭＳ 明朝"/>
          <w:b w:val="0"/>
          <w:i w:val="0"/>
          <w:strike w:val="0"/>
          <w:color w:val="000000"/>
          <w:sz w:val="20"/>
          <w:u w:val="none" w:color="auto"/>
        </w:rPr>
        <w:t>円未満の端数があるとき、又はその金額が</w:t>
      </w:r>
      <w:r>
        <w:rPr>
          <w:rFonts w:hint="default" w:ascii="ＭＳ 明朝" w:hAnsi="ＭＳ 明朝" w:eastAsia="ＭＳ 明朝"/>
          <w:b w:val="0"/>
          <w:i w:val="0"/>
          <w:strike w:val="0"/>
          <w:color w:val="000000"/>
          <w:sz w:val="20"/>
          <w:u w:val="none" w:color="auto"/>
        </w:rPr>
        <w:t>1,000</w:t>
      </w:r>
      <w:r>
        <w:rPr>
          <w:rFonts w:hint="default" w:ascii="ＭＳ 明朝" w:hAnsi="ＭＳ 明朝" w:eastAsia="ＭＳ 明朝"/>
          <w:b w:val="0"/>
          <w:i w:val="0"/>
          <w:strike w:val="0"/>
          <w:color w:val="000000"/>
          <w:sz w:val="20"/>
          <w:u w:val="none" w:color="auto"/>
        </w:rPr>
        <w:t>円未満であるときは、その端数金額又はその全額を切り捨てる。</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24</w:t>
      </w:r>
      <w:r>
        <w:rPr>
          <w:rFonts w:hint="default" w:ascii="ＭＳ 明朝" w:hAnsi="ＭＳ 明朝" w:eastAsia="ＭＳ 明朝"/>
          <w:b w:val="0"/>
          <w:i w:val="0"/>
          <w:strike w:val="0"/>
          <w:color w:val="000000"/>
          <w:sz w:val="20"/>
          <w:u w:val="none" w:color="auto"/>
        </w:rPr>
        <w:t>企管規程</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25</w:t>
      </w:r>
      <w:r>
        <w:rPr>
          <w:rFonts w:hint="default" w:ascii="ＭＳ 明朝" w:hAnsi="ＭＳ 明朝" w:eastAsia="ＭＳ 明朝"/>
          <w:b w:val="0"/>
          <w:i w:val="0"/>
          <w:strike w:val="0"/>
          <w:color w:val="000000"/>
          <w:sz w:val="20"/>
          <w:u w:val="none" w:color="auto"/>
        </w:rPr>
        <w:t>企管規程</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納付代理人</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16</w:t>
      </w:r>
      <w:r>
        <w:rPr>
          <w:rFonts w:hint="default" w:ascii="ＭＳ 明朝" w:hAnsi="ＭＳ 明朝" w:eastAsia="ＭＳ 明朝"/>
          <w:b w:val="0"/>
          <w:i w:val="0"/>
          <w:strike w:val="0"/>
          <w:color w:val="000000"/>
          <w:sz w:val="20"/>
          <w:u w:val="none" w:color="auto"/>
        </w:rPr>
        <w:t>条　受益者が市内に住所、事務所又は事業所を有しない場合は、負担金及び分担金納入に関する事項を処理させるため、市内において独立の生計を営む者の内から納付代理人を定めることができる。</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前項の規定により納付代理人を定めたときは、下水道事業等受益者負担金及び分担金納付代理人</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決定、変更、廃止</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届</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様式第</w:t>
      </w:r>
      <w:r>
        <w:rPr>
          <w:rFonts w:hint="default" w:ascii="ＭＳ 明朝" w:hAnsi="ＭＳ 明朝" w:eastAsia="ＭＳ 明朝"/>
          <w:b w:val="0"/>
          <w:i w:val="0"/>
          <w:strike w:val="0"/>
          <w:color w:val="000000"/>
          <w:sz w:val="20"/>
          <w:u w:val="none" w:color="auto"/>
        </w:rPr>
        <w:t>13</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を管理者に提出しなければならない。納付代理人を変更し、又は廃止した場合も、同様とする。</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24</w:t>
      </w:r>
      <w:r>
        <w:rPr>
          <w:rFonts w:hint="default" w:ascii="ＭＳ 明朝" w:hAnsi="ＭＳ 明朝" w:eastAsia="ＭＳ 明朝"/>
          <w:b w:val="0"/>
          <w:i w:val="0"/>
          <w:strike w:val="0"/>
          <w:color w:val="000000"/>
          <w:sz w:val="20"/>
          <w:u w:val="none" w:color="auto"/>
        </w:rPr>
        <w:t>企管規程</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住所等の変更</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17</w:t>
      </w:r>
      <w:r>
        <w:rPr>
          <w:rFonts w:hint="default" w:ascii="ＭＳ 明朝" w:hAnsi="ＭＳ 明朝" w:eastAsia="ＭＳ 明朝"/>
          <w:b w:val="0"/>
          <w:i w:val="0"/>
          <w:strike w:val="0"/>
          <w:color w:val="000000"/>
          <w:sz w:val="20"/>
          <w:u w:val="none" w:color="auto"/>
        </w:rPr>
        <w:t>条　受益者及び納付代理人が、住所、事務所又は事業所を変更した場合は、遅滞なく下水道事業等受益者</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納付代理人</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住所等変更届</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様式第</w:t>
      </w:r>
      <w:r>
        <w:rPr>
          <w:rFonts w:hint="default" w:ascii="ＭＳ 明朝" w:hAnsi="ＭＳ 明朝" w:eastAsia="ＭＳ 明朝"/>
          <w:b w:val="0"/>
          <w:i w:val="0"/>
          <w:strike w:val="0"/>
          <w:color w:val="000000"/>
          <w:sz w:val="20"/>
          <w:u w:val="none" w:color="auto"/>
        </w:rPr>
        <w:t>14</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を管理者に提出しなければならない。</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24</w:t>
      </w:r>
      <w:r>
        <w:rPr>
          <w:rFonts w:hint="default" w:ascii="ＭＳ 明朝" w:hAnsi="ＭＳ 明朝" w:eastAsia="ＭＳ 明朝"/>
          <w:b w:val="0"/>
          <w:i w:val="0"/>
          <w:strike w:val="0"/>
          <w:color w:val="000000"/>
          <w:sz w:val="20"/>
          <w:u w:val="none" w:color="auto"/>
        </w:rPr>
        <w:t>企管規程</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その他</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18</w:t>
      </w:r>
      <w:r>
        <w:rPr>
          <w:rFonts w:hint="default" w:ascii="ＭＳ 明朝" w:hAnsi="ＭＳ 明朝" w:eastAsia="ＭＳ 明朝"/>
          <w:b w:val="0"/>
          <w:i w:val="0"/>
          <w:strike w:val="0"/>
          <w:color w:val="000000"/>
          <w:sz w:val="20"/>
          <w:u w:val="none" w:color="auto"/>
        </w:rPr>
        <w:t>条　この規程に定めるもののほか、必要な事項は、管理者が別に定める。</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読替規定</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19</w:t>
      </w:r>
      <w:r>
        <w:rPr>
          <w:rFonts w:hint="default" w:ascii="ＭＳ 明朝" w:hAnsi="ＭＳ 明朝" w:eastAsia="ＭＳ 明朝"/>
          <w:b w:val="0"/>
          <w:i w:val="0"/>
          <w:strike w:val="0"/>
          <w:color w:val="000000"/>
          <w:sz w:val="20"/>
          <w:u w:val="none" w:color="auto"/>
        </w:rPr>
        <w:t>条　地方公営企業法</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昭和</w:t>
      </w:r>
      <w:r>
        <w:rPr>
          <w:rFonts w:hint="default" w:ascii="ＭＳ 明朝" w:hAnsi="ＭＳ 明朝" w:eastAsia="ＭＳ 明朝"/>
          <w:b w:val="0"/>
          <w:i w:val="0"/>
          <w:strike w:val="0"/>
          <w:color w:val="000000"/>
          <w:sz w:val="20"/>
          <w:u w:val="none" w:color="auto"/>
        </w:rPr>
        <w:t>27</w:t>
      </w:r>
      <w:r>
        <w:rPr>
          <w:rFonts w:hint="default" w:ascii="ＭＳ 明朝" w:hAnsi="ＭＳ 明朝" w:eastAsia="ＭＳ 明朝"/>
          <w:b w:val="0"/>
          <w:i w:val="0"/>
          <w:strike w:val="0"/>
          <w:color w:val="000000"/>
          <w:sz w:val="20"/>
          <w:u w:val="none" w:color="auto"/>
        </w:rPr>
        <w:t>年法律第</w:t>
      </w:r>
      <w:r>
        <w:rPr>
          <w:rFonts w:hint="default" w:ascii="ＭＳ 明朝" w:hAnsi="ＭＳ 明朝" w:eastAsia="ＭＳ 明朝"/>
          <w:b w:val="0"/>
          <w:i w:val="0"/>
          <w:strike w:val="0"/>
          <w:color w:val="000000"/>
          <w:sz w:val="20"/>
          <w:u w:val="none" w:color="auto"/>
        </w:rPr>
        <w:t>292</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の適用を受けない受益者の事項に関するこの規程の適用ついては、「管理者の権限を行う市長及び管理者」とあるのは、「市長」と読み替えるものとする。</w:t>
      </w:r>
    </w:p>
    <w:p>
      <w:pPr>
        <w:pStyle w:val="0"/>
        <w:spacing w:before="0" w:beforeLines="0" w:beforeAutospacing="0" w:after="0" w:afterLines="0" w:afterAutospacing="0" w:line="320" w:lineRule="exact"/>
        <w:ind w:left="72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附　則</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施行期日</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この規程は、平成</w:t>
      </w:r>
      <w:r>
        <w:rPr>
          <w:rFonts w:hint="default" w:ascii="ＭＳ 明朝" w:hAnsi="ＭＳ 明朝" w:eastAsia="ＭＳ 明朝"/>
          <w:b w:val="0"/>
          <w:i w:val="0"/>
          <w:strike w:val="0"/>
          <w:color w:val="000000"/>
          <w:sz w:val="20"/>
          <w:u w:val="none" w:color="auto"/>
        </w:rPr>
        <w:t>16</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11</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日から施行する。</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経過措置</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この規程の施行の日の前日までに、合併前の堀之内町下水道事業受益者負担に関する条例施行規則</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昭和</w:t>
      </w:r>
      <w:r>
        <w:rPr>
          <w:rFonts w:hint="default" w:ascii="ＭＳ 明朝" w:hAnsi="ＭＳ 明朝" w:eastAsia="ＭＳ 明朝"/>
          <w:b w:val="0"/>
          <w:i w:val="0"/>
          <w:strike w:val="0"/>
          <w:color w:val="000000"/>
          <w:sz w:val="20"/>
          <w:u w:val="none" w:color="auto"/>
        </w:rPr>
        <w:t>63</w:t>
      </w:r>
      <w:r>
        <w:rPr>
          <w:rFonts w:hint="default" w:ascii="ＭＳ 明朝" w:hAnsi="ＭＳ 明朝" w:eastAsia="ＭＳ 明朝"/>
          <w:b w:val="0"/>
          <w:i w:val="0"/>
          <w:strike w:val="0"/>
          <w:color w:val="000000"/>
          <w:sz w:val="20"/>
          <w:u w:val="none" w:color="auto"/>
        </w:rPr>
        <w:t>年堀之内町規則第</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又は小出町下水道受益者負担に関する条例施行規則</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平成元年小出町規則第</w:t>
      </w:r>
      <w:r>
        <w:rPr>
          <w:rFonts w:hint="default" w:ascii="ＭＳ 明朝" w:hAnsi="ＭＳ 明朝" w:eastAsia="ＭＳ 明朝"/>
          <w:b w:val="0"/>
          <w:i w:val="0"/>
          <w:strike w:val="0"/>
          <w:color w:val="000000"/>
          <w:sz w:val="20"/>
          <w:u w:val="none" w:color="auto"/>
        </w:rPr>
        <w:t>17</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の規定によりなされた手続その他の行為は、それぞれこの規程の相当規定によりなされたものとみなす。</w:t>
      </w:r>
    </w:p>
    <w:p>
      <w:pPr>
        <w:pStyle w:val="0"/>
        <w:spacing w:before="0" w:beforeLines="0" w:beforeAutospacing="0" w:after="0" w:afterLines="0" w:afterAutospacing="0" w:line="320" w:lineRule="exact"/>
        <w:ind w:left="72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附　則</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24</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29</w:t>
      </w:r>
      <w:r>
        <w:rPr>
          <w:rFonts w:hint="default" w:ascii="ＭＳ 明朝" w:hAnsi="ＭＳ 明朝" w:eastAsia="ＭＳ 明朝"/>
          <w:b w:val="0"/>
          <w:i w:val="0"/>
          <w:strike w:val="0"/>
          <w:color w:val="000000"/>
          <w:sz w:val="20"/>
          <w:u w:val="none" w:color="auto"/>
        </w:rPr>
        <w:t>日企業管理規程第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施行期日</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この規程は、平成</w:t>
      </w:r>
      <w:r>
        <w:rPr>
          <w:rFonts w:hint="default" w:ascii="ＭＳ 明朝" w:hAnsi="ＭＳ 明朝" w:eastAsia="ＭＳ 明朝"/>
          <w:b w:val="0"/>
          <w:i w:val="0"/>
          <w:strike w:val="0"/>
          <w:color w:val="000000"/>
          <w:sz w:val="20"/>
          <w:u w:val="none" w:color="auto"/>
        </w:rPr>
        <w:t>24</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日から施行する。</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経過措置</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この規程の施行の日の前日までに、改正前の魚沼市下水道事業受益者負担に関する条例施行規程又は廃止前の魚沼市下水道事業受益者分担金徴収条例施行規程</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以下これらを「旧規程」という。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の規定により現に分割納入が行われている負担金及び分担金の徴収については、なお従前の例による。</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この規程の施行の日の前日までに、旧規程の規定により現に行われている負担金及び分担金の徴収猶予に係る処分、手続その他の行為は、改正後の魚沼市下水道事業等受益者負担金及び受益者分担金条例施行規程の相当規定によりなされたものとみなす。</w:t>
      </w:r>
    </w:p>
    <w:p>
      <w:pPr>
        <w:pStyle w:val="0"/>
        <w:spacing w:before="0" w:beforeLines="0" w:beforeAutospacing="0" w:after="0" w:afterLines="0" w:afterAutospacing="0" w:line="320" w:lineRule="exact"/>
        <w:ind w:left="72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附　則</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25</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12</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20</w:t>
      </w:r>
      <w:r>
        <w:rPr>
          <w:rFonts w:hint="default" w:ascii="ＭＳ 明朝" w:hAnsi="ＭＳ 明朝" w:eastAsia="ＭＳ 明朝"/>
          <w:b w:val="0"/>
          <w:i w:val="0"/>
          <w:strike w:val="0"/>
          <w:color w:val="000000"/>
          <w:sz w:val="20"/>
          <w:u w:val="none" w:color="auto"/>
        </w:rPr>
        <w:t>日企業管理規程第</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firstLine="528"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この規程は、平成</w:t>
      </w:r>
      <w:r>
        <w:rPr>
          <w:rFonts w:hint="default" w:ascii="ＭＳ 明朝" w:hAnsi="ＭＳ 明朝" w:eastAsia="ＭＳ 明朝"/>
          <w:b w:val="0"/>
          <w:i w:val="0"/>
          <w:strike w:val="0"/>
          <w:color w:val="000000"/>
          <w:sz w:val="20"/>
          <w:u w:val="none" w:color="auto"/>
        </w:rPr>
        <w:t>26</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日から施行する。</w:t>
      </w:r>
    </w:p>
    <w:p>
      <w:pPr>
        <w:pStyle w:val="0"/>
        <w:spacing w:before="0" w:beforeLines="0" w:beforeAutospacing="0" w:after="0" w:afterLines="0" w:afterAutospacing="0" w:line="320" w:lineRule="exact"/>
        <w:ind w:left="72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附　則</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29</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31</w:t>
      </w:r>
      <w:r>
        <w:rPr>
          <w:rFonts w:hint="default" w:ascii="ＭＳ 明朝" w:hAnsi="ＭＳ 明朝" w:eastAsia="ＭＳ 明朝"/>
          <w:b w:val="0"/>
          <w:i w:val="0"/>
          <w:strike w:val="0"/>
          <w:color w:val="000000"/>
          <w:sz w:val="20"/>
          <w:u w:val="none" w:color="auto"/>
        </w:rPr>
        <w:t>日企業管理規程第</w:t>
      </w:r>
      <w:r>
        <w:rPr>
          <w:rFonts w:hint="default" w:ascii="ＭＳ 明朝" w:hAnsi="ＭＳ 明朝" w:eastAsia="ＭＳ 明朝"/>
          <w:b w:val="0"/>
          <w:i w:val="0"/>
          <w:strike w:val="0"/>
          <w:color w:val="000000"/>
          <w:sz w:val="20"/>
          <w:u w:val="none" w:color="auto"/>
        </w:rPr>
        <w:t>21</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施行期日</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この規程は、平成</w:t>
      </w:r>
      <w:r>
        <w:rPr>
          <w:rFonts w:hint="default" w:ascii="ＭＳ 明朝" w:hAnsi="ＭＳ 明朝" w:eastAsia="ＭＳ 明朝"/>
          <w:b w:val="0"/>
          <w:i w:val="0"/>
          <w:strike w:val="0"/>
          <w:color w:val="000000"/>
          <w:sz w:val="20"/>
          <w:u w:val="none" w:color="auto"/>
        </w:rPr>
        <w:t>29</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日から施行する。</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経過措置</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528"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この規程の施行の日前に、この規程による改正前の魚沼市下水道事業等受益者負担金及び受益者分担金条例施行規程第</w:t>
      </w:r>
      <w:r>
        <w:rPr>
          <w:rFonts w:hint="default" w:ascii="ＭＳ 明朝" w:hAnsi="ＭＳ 明朝" w:eastAsia="ＭＳ 明朝"/>
          <w:b w:val="0"/>
          <w:i w:val="0"/>
          <w:strike w:val="0"/>
          <w:color w:val="000000"/>
          <w:sz w:val="20"/>
          <w:u w:val="none" w:color="auto"/>
        </w:rPr>
        <w:t>8</w:t>
      </w:r>
      <w:r>
        <w:rPr>
          <w:rFonts w:hint="default" w:ascii="ＭＳ 明朝" w:hAnsi="ＭＳ 明朝" w:eastAsia="ＭＳ 明朝"/>
          <w:b w:val="0"/>
          <w:i w:val="0"/>
          <w:strike w:val="0"/>
          <w:color w:val="000000"/>
          <w:sz w:val="20"/>
          <w:u w:val="none" w:color="auto"/>
        </w:rPr>
        <w:t>条に規定により通知した納入通知書については、なお従前の例による。</w:t>
      </w:r>
    </w:p>
    <w:p>
      <w:pPr>
        <w:pStyle w:val="0"/>
        <w:spacing w:before="0" w:beforeLines="0" w:beforeAutospacing="0" w:after="0" w:afterLines="0" w:afterAutospacing="0" w:line="320" w:lineRule="exact"/>
        <w:ind w:left="72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附　則</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令和</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22</w:t>
      </w:r>
      <w:r>
        <w:rPr>
          <w:rFonts w:hint="default" w:ascii="ＭＳ 明朝" w:hAnsi="ＭＳ 明朝" w:eastAsia="ＭＳ 明朝"/>
          <w:b w:val="0"/>
          <w:i w:val="0"/>
          <w:strike w:val="0"/>
          <w:color w:val="000000"/>
          <w:sz w:val="20"/>
          <w:u w:val="none" w:color="auto"/>
        </w:rPr>
        <w:t>日企業管理規程第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firstLine="528"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この規程は、令和</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日から施行する。</w:t>
      </w:r>
    </w:p>
    <w:p>
      <w:pPr>
        <w:rPr>
          <w:rFonts w:hint="default"/>
        </w:rPr>
        <w:sectPr>
          <w:headerReference r:id="rId5" w:type="default"/>
          <w:footerReference r:id="rId6" w:type="default"/>
          <w:pgSz w:w="11905" w:h="16837"/>
          <w:pgMar w:top="1700" w:right="1530" w:bottom="1700" w:left="1530" w:header="720" w:footer="720" w:gutter="0"/>
          <w:cols w:space="720"/>
          <w:textDirection w:val="lrTb"/>
          <w:docGrid w:type="linesAndChars" w:linePitch="274" w:charSpace="-4096"/>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94350" cy="3899535"/>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7"/>
                    <a:stretch>
                      <a:fillRect/>
                    </a:stretch>
                  </pic:blipFill>
                  <pic:spPr>
                    <a:xfrm>
                      <a:off x="0" y="0"/>
                      <a:ext cx="5594350" cy="3899535"/>
                    </a:xfrm>
                    <a:prstGeom prst="rect">
                      <a:avLst/>
                    </a:prstGeom>
                    <a:noFill/>
                    <a:ln>
                      <a:miter/>
                    </a:ln>
                  </pic:spPr>
                </pic:pic>
              </a:graphicData>
            </a:graphic>
          </wp:inline>
        </w:drawing>
      </w:r>
    </w:p>
    <w:p>
      <w:pPr>
        <w:rPr>
          <w:rFonts w:hint="default"/>
        </w:rPr>
        <w:sectPr>
          <w:pgSz w:w="11905" w:h="16837"/>
          <w:pgMar w:top="1700" w:right="1530" w:bottom="1700" w:left="1530" w:header="720" w:footer="720" w:gutter="0"/>
          <w:cols w:space="720"/>
          <w:textDirection w:val="lrTb"/>
          <w:docGrid w:type="linesAndChars" w:linePitch="366" w:charSpace="1024"/>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94350" cy="8026400"/>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8"/>
                    <a:stretch>
                      <a:fillRect/>
                    </a:stretch>
                  </pic:blipFill>
                  <pic:spPr>
                    <a:xfrm>
                      <a:off x="0" y="0"/>
                      <a:ext cx="5594350" cy="8026400"/>
                    </a:xfrm>
                    <a:prstGeom prst="rect">
                      <a:avLst/>
                    </a:prstGeom>
                    <a:noFill/>
                    <a:ln>
                      <a:miter/>
                    </a:ln>
                  </pic:spPr>
                </pic:pic>
              </a:graphicData>
            </a:graphic>
          </wp:inline>
        </w:drawing>
      </w:r>
    </w:p>
    <w:p>
      <w:pPr>
        <w:rPr>
          <w:rFonts w:hint="default"/>
        </w:rPr>
        <w:sectPr>
          <w:pgSz w:w="11905" w:h="16837"/>
          <w:pgMar w:top="1700" w:right="1530" w:bottom="1700" w:left="1530" w:header="720" w:footer="720" w:gutter="0"/>
          <w:cols w:space="720"/>
          <w:textDirection w:val="lrTb"/>
          <w:docGrid w:type="linesAndChars" w:linePitch="366" w:charSpace="1024"/>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94350" cy="8026400"/>
            <wp:effectExtent l="0" t="0" r="0" b="0"/>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9"/>
                    <a:stretch>
                      <a:fillRect/>
                    </a:stretch>
                  </pic:blipFill>
                  <pic:spPr>
                    <a:xfrm>
                      <a:off x="0" y="0"/>
                      <a:ext cx="5594350" cy="8026400"/>
                    </a:xfrm>
                    <a:prstGeom prst="rect">
                      <a:avLst/>
                    </a:prstGeom>
                    <a:noFill/>
                    <a:ln>
                      <a:miter/>
                    </a:ln>
                  </pic:spPr>
                </pic:pic>
              </a:graphicData>
            </a:graphic>
          </wp:inline>
        </w:drawing>
      </w:r>
    </w:p>
    <w:p>
      <w:pPr>
        <w:rPr>
          <w:rFonts w:hint="default"/>
        </w:rPr>
        <w:sectPr>
          <w:pgSz w:w="11905" w:h="16837"/>
          <w:pgMar w:top="1700" w:right="1530" w:bottom="1700" w:left="1530" w:header="720" w:footer="720" w:gutter="0"/>
          <w:cols w:space="720"/>
          <w:textDirection w:val="lrTb"/>
          <w:docGrid w:type="linesAndChars" w:linePitch="366" w:charSpace="1024"/>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94350" cy="3914140"/>
            <wp:effectExtent l="0" t="0" r="0" b="0"/>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10"/>
                    <a:stretch>
                      <a:fillRect/>
                    </a:stretch>
                  </pic:blipFill>
                  <pic:spPr>
                    <a:xfrm>
                      <a:off x="0" y="0"/>
                      <a:ext cx="5594350" cy="3914140"/>
                    </a:xfrm>
                    <a:prstGeom prst="rect">
                      <a:avLst/>
                    </a:prstGeom>
                    <a:noFill/>
                    <a:ln>
                      <a:miter/>
                    </a:ln>
                  </pic:spPr>
                </pic:pic>
              </a:graphicData>
            </a:graphic>
          </wp:inline>
        </w:drawing>
      </w:r>
    </w:p>
    <w:p>
      <w:pPr>
        <w:rPr>
          <w:rFonts w:hint="default"/>
        </w:rPr>
        <w:sectPr>
          <w:pgSz w:w="11905" w:h="16837"/>
          <w:pgMar w:top="1700" w:right="1530" w:bottom="1700" w:left="1530" w:header="720" w:footer="720" w:gutter="0"/>
          <w:cols w:space="720"/>
          <w:textDirection w:val="lrTb"/>
          <w:docGrid w:type="linesAndChars" w:linePitch="366" w:charSpace="1024"/>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94350" cy="8026400"/>
            <wp:effectExtent l="0" t="0" r="0" b="0"/>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11"/>
                    <a:stretch>
                      <a:fillRect/>
                    </a:stretch>
                  </pic:blipFill>
                  <pic:spPr>
                    <a:xfrm>
                      <a:off x="0" y="0"/>
                      <a:ext cx="5594350" cy="8026400"/>
                    </a:xfrm>
                    <a:prstGeom prst="rect">
                      <a:avLst/>
                    </a:prstGeom>
                    <a:noFill/>
                    <a:ln>
                      <a:miter/>
                    </a:ln>
                  </pic:spPr>
                </pic:pic>
              </a:graphicData>
            </a:graphic>
          </wp:inline>
        </w:drawing>
      </w:r>
    </w:p>
    <w:p>
      <w:pPr>
        <w:rPr>
          <w:rFonts w:hint="default"/>
        </w:rPr>
        <w:sectPr>
          <w:pgSz w:w="11905" w:h="16837"/>
          <w:pgMar w:top="1700" w:right="1530" w:bottom="1700" w:left="1530" w:header="720" w:footer="720" w:gutter="0"/>
          <w:cols w:space="720"/>
          <w:textDirection w:val="lrTb"/>
          <w:docGrid w:type="linesAndChars" w:linePitch="366" w:charSpace="1024"/>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94350" cy="8125460"/>
            <wp:effectExtent l="0" t="0" r="0" b="0"/>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12"/>
                    <a:stretch>
                      <a:fillRect/>
                    </a:stretch>
                  </pic:blipFill>
                  <pic:spPr>
                    <a:xfrm>
                      <a:off x="0" y="0"/>
                      <a:ext cx="5594350" cy="8125460"/>
                    </a:xfrm>
                    <a:prstGeom prst="rect">
                      <a:avLst/>
                    </a:prstGeom>
                    <a:noFill/>
                    <a:ln>
                      <a:miter/>
                    </a:ln>
                  </pic:spPr>
                </pic:pic>
              </a:graphicData>
            </a:graphic>
          </wp:inline>
        </w:drawing>
      </w:r>
    </w:p>
    <w:p>
      <w:pPr>
        <w:rPr>
          <w:rFonts w:hint="default"/>
        </w:rPr>
        <w:sectPr>
          <w:pgSz w:w="11905" w:h="16837"/>
          <w:pgMar w:top="1700" w:right="1530" w:bottom="1700" w:left="1530" w:header="720" w:footer="720" w:gutter="0"/>
          <w:cols w:space="720"/>
          <w:textDirection w:val="lrTb"/>
          <w:docGrid w:type="linesAndChars" w:linePitch="366" w:charSpace="1024"/>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94350" cy="8125460"/>
            <wp:effectExtent l="0" t="0" r="0" b="0"/>
            <wp:docPr id="1032" name="オブジェクト 0"/>
            <a:graphic xmlns:a="http://schemas.openxmlformats.org/drawingml/2006/main">
              <a:graphicData uri="http://schemas.openxmlformats.org/drawingml/2006/picture">
                <pic:pic xmlns:pic="http://schemas.openxmlformats.org/drawingml/2006/picture">
                  <pic:nvPicPr>
                    <pic:cNvPr id="1032" name="オブジェクト 0"/>
                    <pic:cNvPicPr>
                      <a:picLocks noChangeAspect="1"/>
                    </pic:cNvPicPr>
                  </pic:nvPicPr>
                  <pic:blipFill>
                    <a:blip r:embed="rId13"/>
                    <a:stretch>
                      <a:fillRect/>
                    </a:stretch>
                  </pic:blipFill>
                  <pic:spPr>
                    <a:xfrm>
                      <a:off x="0" y="0"/>
                      <a:ext cx="5594350" cy="8125460"/>
                    </a:xfrm>
                    <a:prstGeom prst="rect">
                      <a:avLst/>
                    </a:prstGeom>
                    <a:noFill/>
                    <a:ln>
                      <a:miter/>
                    </a:ln>
                  </pic:spPr>
                </pic:pic>
              </a:graphicData>
            </a:graphic>
          </wp:inline>
        </w:drawing>
      </w:r>
    </w:p>
    <w:p>
      <w:pPr>
        <w:rPr>
          <w:rFonts w:hint="default"/>
        </w:rPr>
        <w:sectPr>
          <w:pgSz w:w="11905" w:h="16837"/>
          <w:pgMar w:top="1700" w:right="1530" w:bottom="1700" w:left="1530" w:header="720" w:footer="720" w:gutter="0"/>
          <w:cols w:space="720"/>
          <w:textDirection w:val="lrTb"/>
          <w:docGrid w:type="linesAndChars" w:linePitch="366" w:charSpace="1024"/>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94350" cy="8026400"/>
            <wp:effectExtent l="0" t="0" r="0" b="0"/>
            <wp:docPr id="1033" name="オブジェクト 0"/>
            <a:graphic xmlns:a="http://schemas.openxmlformats.org/drawingml/2006/main">
              <a:graphicData uri="http://schemas.openxmlformats.org/drawingml/2006/picture">
                <pic:pic xmlns:pic="http://schemas.openxmlformats.org/drawingml/2006/picture">
                  <pic:nvPicPr>
                    <pic:cNvPr id="1033" name="オブジェクト 0"/>
                    <pic:cNvPicPr>
                      <a:picLocks noChangeAspect="1"/>
                    </pic:cNvPicPr>
                  </pic:nvPicPr>
                  <pic:blipFill>
                    <a:blip r:embed="rId14"/>
                    <a:stretch>
                      <a:fillRect/>
                    </a:stretch>
                  </pic:blipFill>
                  <pic:spPr>
                    <a:xfrm>
                      <a:off x="0" y="0"/>
                      <a:ext cx="5594350" cy="8026400"/>
                    </a:xfrm>
                    <a:prstGeom prst="rect">
                      <a:avLst/>
                    </a:prstGeom>
                    <a:noFill/>
                    <a:ln>
                      <a:miter/>
                    </a:ln>
                  </pic:spPr>
                </pic:pic>
              </a:graphicData>
            </a:graphic>
          </wp:inline>
        </w:drawing>
      </w:r>
    </w:p>
    <w:p>
      <w:pPr>
        <w:rPr>
          <w:rFonts w:hint="default"/>
        </w:rPr>
        <w:sectPr>
          <w:pgSz w:w="11905" w:h="16837"/>
          <w:pgMar w:top="1700" w:right="1530" w:bottom="1700" w:left="1530" w:header="720" w:footer="720" w:gutter="0"/>
          <w:cols w:space="720"/>
          <w:textDirection w:val="lrTb"/>
          <w:docGrid w:type="linesAndChars" w:linePitch="366" w:charSpace="1024"/>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94350" cy="8125460"/>
            <wp:effectExtent l="0" t="0" r="0" b="0"/>
            <wp:docPr id="1034" name="オブジェクト 0"/>
            <a:graphic xmlns:a="http://schemas.openxmlformats.org/drawingml/2006/main">
              <a:graphicData uri="http://schemas.openxmlformats.org/drawingml/2006/picture">
                <pic:pic xmlns:pic="http://schemas.openxmlformats.org/drawingml/2006/picture">
                  <pic:nvPicPr>
                    <pic:cNvPr id="1034" name="オブジェクト 0"/>
                    <pic:cNvPicPr>
                      <a:picLocks noChangeAspect="1"/>
                    </pic:cNvPicPr>
                  </pic:nvPicPr>
                  <pic:blipFill>
                    <a:blip r:embed="rId15"/>
                    <a:stretch>
                      <a:fillRect/>
                    </a:stretch>
                  </pic:blipFill>
                  <pic:spPr>
                    <a:xfrm>
                      <a:off x="0" y="0"/>
                      <a:ext cx="5594350" cy="8125460"/>
                    </a:xfrm>
                    <a:prstGeom prst="rect">
                      <a:avLst/>
                    </a:prstGeom>
                    <a:noFill/>
                    <a:ln>
                      <a:miter/>
                    </a:ln>
                  </pic:spPr>
                </pic:pic>
              </a:graphicData>
            </a:graphic>
          </wp:inline>
        </w:drawing>
      </w:r>
    </w:p>
    <w:p>
      <w:pPr>
        <w:rPr>
          <w:rFonts w:hint="default"/>
        </w:rPr>
        <w:sectPr>
          <w:pgSz w:w="11905" w:h="16837"/>
          <w:pgMar w:top="1700" w:right="1530" w:bottom="1700" w:left="1530" w:header="720" w:footer="720" w:gutter="0"/>
          <w:cols w:space="720"/>
          <w:textDirection w:val="lrTb"/>
          <w:docGrid w:type="linesAndChars" w:linePitch="366" w:charSpace="1024"/>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94350" cy="8125460"/>
            <wp:effectExtent l="0" t="0" r="0" b="0"/>
            <wp:docPr id="1035" name="オブジェクト 0"/>
            <a:graphic xmlns:a="http://schemas.openxmlformats.org/drawingml/2006/main">
              <a:graphicData uri="http://schemas.openxmlformats.org/drawingml/2006/picture">
                <pic:pic xmlns:pic="http://schemas.openxmlformats.org/drawingml/2006/picture">
                  <pic:nvPicPr>
                    <pic:cNvPr id="1035" name="オブジェクト 0"/>
                    <pic:cNvPicPr>
                      <a:picLocks noChangeAspect="1"/>
                    </pic:cNvPicPr>
                  </pic:nvPicPr>
                  <pic:blipFill>
                    <a:blip r:embed="rId16"/>
                    <a:stretch>
                      <a:fillRect/>
                    </a:stretch>
                  </pic:blipFill>
                  <pic:spPr>
                    <a:xfrm>
                      <a:off x="0" y="0"/>
                      <a:ext cx="5594350" cy="8125460"/>
                    </a:xfrm>
                    <a:prstGeom prst="rect">
                      <a:avLst/>
                    </a:prstGeom>
                    <a:noFill/>
                    <a:ln>
                      <a:miter/>
                    </a:ln>
                  </pic:spPr>
                </pic:pic>
              </a:graphicData>
            </a:graphic>
          </wp:inline>
        </w:drawing>
      </w:r>
    </w:p>
    <w:p>
      <w:pPr>
        <w:rPr>
          <w:rFonts w:hint="default"/>
        </w:rPr>
        <w:sectPr>
          <w:pgSz w:w="11905" w:h="16837"/>
          <w:pgMar w:top="1700" w:right="1530" w:bottom="1700" w:left="1530" w:header="720" w:footer="720" w:gutter="0"/>
          <w:cols w:space="720"/>
          <w:textDirection w:val="lrTb"/>
          <w:docGrid w:type="linesAndChars" w:linePitch="366" w:charSpace="1024"/>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94350" cy="8125460"/>
            <wp:effectExtent l="0" t="0" r="0" b="0"/>
            <wp:docPr id="1036" name="オブジェクト 0"/>
            <a:graphic xmlns:a="http://schemas.openxmlformats.org/drawingml/2006/main">
              <a:graphicData uri="http://schemas.openxmlformats.org/drawingml/2006/picture">
                <pic:pic xmlns:pic="http://schemas.openxmlformats.org/drawingml/2006/picture">
                  <pic:nvPicPr>
                    <pic:cNvPr id="1036" name="オブジェクト 0"/>
                    <pic:cNvPicPr>
                      <a:picLocks noChangeAspect="1"/>
                    </pic:cNvPicPr>
                  </pic:nvPicPr>
                  <pic:blipFill>
                    <a:blip r:embed="rId17"/>
                    <a:stretch>
                      <a:fillRect/>
                    </a:stretch>
                  </pic:blipFill>
                  <pic:spPr>
                    <a:xfrm>
                      <a:off x="0" y="0"/>
                      <a:ext cx="5594350" cy="8125460"/>
                    </a:xfrm>
                    <a:prstGeom prst="rect">
                      <a:avLst/>
                    </a:prstGeom>
                    <a:noFill/>
                    <a:ln>
                      <a:miter/>
                    </a:ln>
                  </pic:spPr>
                </pic:pic>
              </a:graphicData>
            </a:graphic>
          </wp:inline>
        </w:drawing>
      </w:r>
    </w:p>
    <w:p>
      <w:pPr>
        <w:rPr>
          <w:rFonts w:hint="default"/>
        </w:rPr>
        <w:sectPr>
          <w:pgSz w:w="11905" w:h="16837"/>
          <w:pgMar w:top="1700" w:right="1530" w:bottom="1700" w:left="1530" w:header="720" w:footer="720" w:gutter="0"/>
          <w:cols w:space="720"/>
          <w:textDirection w:val="lrTb"/>
          <w:docGrid w:type="linesAndChars" w:linePitch="366" w:charSpace="1024"/>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94350" cy="8026400"/>
            <wp:effectExtent l="0" t="0" r="0" b="0"/>
            <wp:docPr id="1037" name="オブジェクト 0"/>
            <a:graphic xmlns:a="http://schemas.openxmlformats.org/drawingml/2006/main">
              <a:graphicData uri="http://schemas.openxmlformats.org/drawingml/2006/picture">
                <pic:pic xmlns:pic="http://schemas.openxmlformats.org/drawingml/2006/picture">
                  <pic:nvPicPr>
                    <pic:cNvPr id="1037" name="オブジェクト 0"/>
                    <pic:cNvPicPr>
                      <a:picLocks noChangeAspect="1"/>
                    </pic:cNvPicPr>
                  </pic:nvPicPr>
                  <pic:blipFill>
                    <a:blip r:embed="rId18"/>
                    <a:stretch>
                      <a:fillRect/>
                    </a:stretch>
                  </pic:blipFill>
                  <pic:spPr>
                    <a:xfrm>
                      <a:off x="0" y="0"/>
                      <a:ext cx="5594350" cy="8026400"/>
                    </a:xfrm>
                    <a:prstGeom prst="rect">
                      <a:avLst/>
                    </a:prstGeom>
                    <a:noFill/>
                    <a:ln>
                      <a:miter/>
                    </a:ln>
                  </pic:spPr>
                </pic:pic>
              </a:graphicData>
            </a:graphic>
          </wp:inline>
        </w:drawing>
      </w:r>
    </w:p>
    <w:p>
      <w:pPr>
        <w:rPr>
          <w:rFonts w:hint="default"/>
        </w:rPr>
        <w:sectPr>
          <w:pgSz w:w="11905" w:h="16837"/>
          <w:pgMar w:top="1700" w:right="1530" w:bottom="1700" w:left="1530" w:header="720" w:footer="720" w:gutter="0"/>
          <w:cols w:space="720"/>
          <w:textDirection w:val="lrTb"/>
          <w:docGrid w:type="linesAndChars" w:linePitch="366" w:charSpace="1024"/>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94350" cy="8026400"/>
            <wp:effectExtent l="0" t="0" r="0" b="0"/>
            <wp:docPr id="1038" name="オブジェクト 0"/>
            <a:graphic xmlns:a="http://schemas.openxmlformats.org/drawingml/2006/main">
              <a:graphicData uri="http://schemas.openxmlformats.org/drawingml/2006/picture">
                <pic:pic xmlns:pic="http://schemas.openxmlformats.org/drawingml/2006/picture">
                  <pic:nvPicPr>
                    <pic:cNvPr id="1038" name="オブジェクト 0"/>
                    <pic:cNvPicPr>
                      <a:picLocks noChangeAspect="1"/>
                    </pic:cNvPicPr>
                  </pic:nvPicPr>
                  <pic:blipFill>
                    <a:blip r:embed="rId19"/>
                    <a:stretch>
                      <a:fillRect/>
                    </a:stretch>
                  </pic:blipFill>
                  <pic:spPr>
                    <a:xfrm>
                      <a:off x="0" y="0"/>
                      <a:ext cx="5594350" cy="8026400"/>
                    </a:xfrm>
                    <a:prstGeom prst="rect">
                      <a:avLst/>
                    </a:prstGeom>
                    <a:noFill/>
                    <a:ln>
                      <a:miter/>
                    </a:ln>
                  </pic:spPr>
                </pic:pic>
              </a:graphicData>
            </a:graphic>
          </wp:inline>
        </w:drawing>
      </w:r>
    </w:p>
    <w:p>
      <w:pPr>
        <w:rPr>
          <w:rFonts w:hint="default"/>
        </w:rPr>
        <w:sectPr>
          <w:pgSz w:w="11905" w:h="16837"/>
          <w:pgMar w:top="1700" w:right="1530" w:bottom="1700" w:left="1530" w:header="720" w:footer="720" w:gutter="0"/>
          <w:cols w:space="720"/>
          <w:textDirection w:val="lrTb"/>
          <w:docGrid w:type="linesAndChars" w:linePitch="366" w:charSpace="1024"/>
        </w:sectPr>
      </w:pPr>
    </w:p>
    <w:p>
      <w:pPr>
        <w:pStyle w:val="0"/>
        <w:rPr>
          <w:rFonts w:hint="eastAsia" w:ascii="ＭＳ 明朝" w:hAnsi="ＭＳ 明朝" w:eastAsia="ＭＳ 明朝"/>
          <w:b w:val="0"/>
          <w:i w:val="0"/>
          <w:color w:val="000000"/>
        </w:rPr>
      </w:pPr>
      <w:bookmarkStart w:id="1" w:name="last"/>
      <w:bookmarkEnd w:id="1"/>
    </w:p>
    <w:sectPr>
      <w:pgSz w:w="11905" w:h="16837"/>
      <w:pgMar w:top="1700" w:right="1530" w:bottom="1700" w:left="1530" w:header="720" w:footer="720" w:gutter="0"/>
      <w:cols w:space="720"/>
      <w:textDirection w:val="lrTb"/>
      <w:docGrid w:type="linesAndChars" w:linePitch="366" w:charSpace="10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w:t>
    </w:r>
    <w:r>
      <w:rPr>
        <w:rFonts w:hint="eastAsia"/>
      </w:rPr>
      <w:t>　</w:t>
    </w:r>
  </w:p>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1</w:t>
        </w:r>
        <w:r>
          <w:rPr>
            <w:rFonts w:hint="eastAsia"/>
          </w:rPr>
          <w:fldChar w:fldCharType="end"/>
        </w:r>
        <w:r>
          <w:rPr>
            <w:rFonts w:hint="eastAsia"/>
          </w:rPr>
          <w:t>　</w:t>
        </w:r>
        <w:r>
          <w:rPr>
            <w:rFonts w:hint="eastAsia"/>
          </w:rPr>
          <w:t>-</w:t>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bookmarkStart w:id="0" w:name="_GoBack"/>
    <w:bookmarkEnd w:id="0"/>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VerticalSpacing w:val="137"/>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image" Target="media/image3.png"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image" Target="media/image10.png" /><Relationship Id="rId17" Type="http://schemas.openxmlformats.org/officeDocument/2006/relationships/image" Target="media/image11.png" /><Relationship Id="rId18" Type="http://schemas.openxmlformats.org/officeDocument/2006/relationships/image" Target="media/image12.png" /><Relationship Id="rId19" Type="http://schemas.openxmlformats.org/officeDocument/2006/relationships/image" Target="media/image13.png" /><Relationship Id="rId20"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18</Pages>
  <Words>203</Words>
  <Characters>4273</Characters>
  <Application>JUST Note</Application>
  <Lines>185</Lines>
  <Paragraphs>92</Paragraphs>
  <CharactersWithSpaces>4316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100556</cp:lastModifiedBy>
  <dcterms:created xsi:type="dcterms:W3CDTF">2023-02-20T02:24:00Z</dcterms:created>
  <dcterms:modified xsi:type="dcterms:W3CDTF">2023-02-20T02:30:29Z</dcterms:modified>
  <cp:revision>1</cp:revision>
</cp:coreProperties>
</file>