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○魚沼市指定給水装置工事事業者の違反行為に係る事務処理要綱</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企業管理訓令第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目的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この要綱は、魚沼市指定給水装置工事事業者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以下「指定事業者」という。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の違反行為に係る事務処理について、必要な事項を定めることを目的とする。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用語の定義</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この要綱における用語の定義は、水道法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177</w:t>
      </w:r>
      <w:r>
        <w:rPr>
          <w:rFonts w:hint="default" w:ascii="ＭＳ 明朝" w:hAnsi="ＭＳ 明朝" w:eastAsia="ＭＳ 明朝"/>
          <w:b w:val="0"/>
          <w:i w:val="0"/>
          <w:strike w:val="0"/>
          <w:color w:val="000000"/>
          <w:sz w:val="20"/>
          <w:u w:val="none" w:color="auto"/>
        </w:rPr>
        <w:t>号。以下「法」という。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及び魚沼市水道条例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210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の例による。</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違反行為の調査、報告等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ガス水道局長は、指定事業者が違反行為を行った疑いがあるときは、その事実関係の調査を行う。</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ガス水道局長は、前項の調査において違反行為の事実が認められたときは、当事者に対し、直ちに違反行為を是正するよう指導する。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ガス水道局長は、当該指定事業者からてん末書の提出を求めるとともに、違反行為調査兼報告書を作成する。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文書による注意</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ガス水道局長は、違反行為の内容を検討し、行政処分は要しないが、違反行為の再発を防止するため注意等を促すことが必要と認めるときは、文書による注意を行うことができる。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行政処分</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ガス水道局長は、違反行為の内容を検討し、行政処分が必要と認められるときには、公営企業管理者の権限を行う魚沼市長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に報告し、違反行為審査委員会</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以下「審査委員会」という。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の開催の要否について、意見を具申することができる。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行政処分の処置内容及び期間の基準は別表による。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審査委員会は、魚沼市入札参加資格審査委員会規程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年魚沼市告示第</w:t>
      </w:r>
      <w:r>
        <w:rPr>
          <w:rFonts w:hint="default" w:ascii="ＭＳ 明朝" w:hAnsi="ＭＳ 明朝" w:eastAsia="ＭＳ 明朝"/>
          <w:b w:val="0"/>
          <w:i w:val="0"/>
          <w:strike w:val="0"/>
          <w:color w:val="000000"/>
          <w:sz w:val="20"/>
          <w:u w:val="none" w:color="auto"/>
        </w:rPr>
        <w:t>61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条に規定する委員をもって充てる。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行政処分の手続きは、魚沼市建設工事請負業者等指名停止措置要綱</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年魚沼市訓令第</w:t>
      </w:r>
      <w:r>
        <w:rPr>
          <w:rFonts w:hint="default" w:ascii="ＭＳ 明朝" w:hAnsi="ＭＳ 明朝" w:eastAsia="ＭＳ 明朝"/>
          <w:b w:val="0"/>
          <w:i w:val="0"/>
          <w:strike w:val="0"/>
          <w:color w:val="000000"/>
          <w:sz w:val="20"/>
          <w:u w:val="none" w:color="auto"/>
        </w:rPr>
        <w:t>47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の規定を準用する。</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・令元企管訓令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この要綱に定めるもののほか、必要な事項は、市長が別に定める。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atLeas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日企業管理訓令第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令元企管訓令</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指定給水装置工事事業者の違反行為に係る処分基準</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884"/>
        <w:gridCol w:w="884"/>
        <w:gridCol w:w="707"/>
        <w:gridCol w:w="884"/>
        <w:gridCol w:w="1857"/>
        <w:gridCol w:w="884"/>
        <w:gridCol w:w="2741"/>
      </w:tblGrid>
      <w:tr>
        <w:trPr/>
        <w:tc>
          <w:tcPr>
            <w:tcW w:w="8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違反項目</w:t>
            </w:r>
          </w:p>
        </w:tc>
        <w:tc>
          <w:tcPr>
            <w:tcW w:w="8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根拠条文</w:t>
            </w:r>
          </w:p>
        </w:tc>
        <w:tc>
          <w:tcPr>
            <w:tcW w:w="1591"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関係法令条文</w:t>
            </w:r>
          </w:p>
        </w:tc>
        <w:tc>
          <w:tcPr>
            <w:tcW w:w="185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違反内容</w:t>
            </w:r>
          </w:p>
        </w:tc>
        <w:tc>
          <w:tcPr>
            <w:tcW w:w="8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処分内容</w:t>
            </w:r>
          </w:p>
        </w:tc>
        <w:tc>
          <w:tcPr>
            <w:tcW w:w="274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指導方法等</w:t>
            </w:r>
          </w:p>
        </w:tc>
      </w:tr>
      <w:tr>
        <w:trPr/>
        <w:tc>
          <w:tcPr>
            <w:tcW w:w="8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指定要件違反</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11</w:t>
            </w:r>
          </w:p>
          <w:p>
            <w:pPr>
              <w:pStyle w:val="0"/>
              <w:spacing w:before="0" w:beforeLines="0" w:beforeAutospacing="0" w:after="0" w:afterLines="0" w:afterAutospacing="0" w:line="320" w:lineRule="atLeast"/>
              <w:ind w:left="0" w:leftChars="0" w:right="0" w:rightChars="0" w:firstLine="0"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3</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水道法施行規則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年厚生省令第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号。以下「施行規則」という。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事業所ごとに給水装置工事主任技術者を置かないとき。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○「休止届」又は「廃止届」を提出するよう指導する。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文書で期日を定め警告</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この警告に従わない場合は、指定を取消す。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施行規則第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厚生労働省令で定める機械器具を有しなくなったとき。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○厚生労働省令で定める機械装器具を有しないことが判明したときは、指定事業者に対し欠けている機械器具を備えるように指導する。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文書で期日を定め警告</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号イ</w:t>
            </w: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240"/>
              <w:jc w:val="both"/>
              <w:rPr>
                <w:rFonts w:hint="eastAsia" w:ascii="ＭＳ 明朝" w:hAnsi="ＭＳ 明朝" w:eastAsia="ＭＳ 明朝"/>
                <w:b w:val="0"/>
                <w:i w:val="0"/>
                <w:strike w:val="0"/>
                <w:color w:val="000000"/>
                <w:u w:val="none" w:color="auto"/>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心身の故障により給水装置工事の事業を適正に行うことができない者として厚生労働省令で定めるものに該当したとき。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○指定事業者が個人の場合は、「廃止届」を提出するように指導する。</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法人の場合は欠格事項に該当した役員を他の者に変更した場合は該当しない。</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号ロ</w:t>
            </w: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240"/>
              <w:jc w:val="both"/>
              <w:rPr>
                <w:rFonts w:hint="eastAsia" w:ascii="ＭＳ 明朝" w:hAnsi="ＭＳ 明朝" w:eastAsia="ＭＳ 明朝"/>
                <w:b w:val="0"/>
                <w:i w:val="0"/>
                <w:strike w:val="0"/>
                <w:color w:val="000000"/>
                <w:u w:val="none" w:color="auto"/>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破産手続開始の決定を受けて復権を得ないとき。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○指定事業者が個人の場合は、「廃止届」を提出するように指導する。</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法人の場合は欠格事項に該当した役員を他の者に変更した場合は該当しない。</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号ハ</w:t>
            </w: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240"/>
              <w:jc w:val="both"/>
              <w:rPr>
                <w:rFonts w:hint="eastAsia" w:ascii="ＭＳ 明朝" w:hAnsi="ＭＳ 明朝" w:eastAsia="ＭＳ 明朝"/>
                <w:b w:val="0"/>
                <w:i w:val="0"/>
                <w:strike w:val="0"/>
                <w:color w:val="000000"/>
                <w:u w:val="none" w:color="auto"/>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法に違反して、刑に処せられ、その執行が終わり、又は刑の執行を受けることが無くなった日から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年を経過しない者であることが判明したとき。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○一律に指定を取消す。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号ニ</w:t>
            </w: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240"/>
              <w:jc w:val="both"/>
              <w:rPr>
                <w:rFonts w:hint="eastAsia" w:ascii="ＭＳ 明朝" w:hAnsi="ＭＳ 明朝" w:eastAsia="ＭＳ 明朝"/>
                <w:b w:val="0"/>
                <w:i w:val="0"/>
                <w:strike w:val="0"/>
                <w:color w:val="000000"/>
                <w:u w:val="none" w:color="auto"/>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指定を取り消され、その取消しの日から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年を経過しない者であることが判明したとき。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○一律に指定を取消す。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0"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号ホ</w:t>
            </w: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業務に関し不正又は不誠実な行為をしたとき。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Chars="240" w:firstLine="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○様々なケースがありえるが、違反行為の程度によって文書注意又は指名停止をする。</w:t>
            </w:r>
          </w:p>
          <w:p>
            <w:pPr>
              <w:pStyle w:val="0"/>
              <w:spacing w:before="0" w:beforeLines="0" w:beforeAutospacing="0" w:after="0" w:afterLines="0" w:afterAutospacing="0" w:line="320" w:lineRule="atLeast"/>
              <w:ind w:left="0" w:leftChars="0" w:right="0" w:rightChars="0" w:firstLine="0"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再犯の場合</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年程度</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や悪質と判断できるときは欠格事項に該当するものとみなし指定を取消す。</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文書で警告</w:t>
            </w:r>
            <w:r>
              <w:rPr>
                <w:rFonts w:hint="default" w:ascii="ＭＳ 明朝" w:hAnsi="ＭＳ 明朝" w:eastAsia="ＭＳ 明朝"/>
                <w:b w:val="0"/>
                <w:i w:val="0"/>
                <w:strike w:val="0"/>
                <w:color w:val="000000"/>
                <w:sz w:val="20"/>
                <w:u w:val="none" w:color="auto"/>
              </w:rPr>
              <w:t>)</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①　無断通水、メーターの不正使用をしたとき。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指定取消し又は指名停止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②　道路掘削許可、道路使用許可を受けずに工事をしたとき。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③　施工上の安全管理を怠り、従業員を死傷させたとき。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④　施工上の安全管理を怠り、公衆に死傷者を出し、又は被害を与えたとき。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⑤　研修機会の確保をしなかったとき。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文書注意</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※魚沼市指定給水装置工事事業者の研修に関する取扱要綱</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平成</w:t>
            </w:r>
            <w:r>
              <w:rPr>
                <w:rFonts w:hint="eastAsia" w:ascii="ＭＳ 明朝" w:hAnsi="ＭＳ 明朝" w:eastAsia="ＭＳ 明朝"/>
                <w:b w:val="0"/>
                <w:i w:val="0"/>
                <w:strike w:val="0"/>
                <w:color w:val="000000"/>
                <w:sz w:val="20"/>
                <w:u w:val="none" w:color="auto"/>
              </w:rPr>
              <w:t>20</w:t>
            </w:r>
            <w:r>
              <w:rPr>
                <w:rFonts w:hint="eastAsia" w:ascii="ＭＳ 明朝" w:hAnsi="ＭＳ 明朝" w:eastAsia="ＭＳ 明朝"/>
                <w:b w:val="0"/>
                <w:i w:val="0"/>
                <w:strike w:val="0"/>
                <w:color w:val="000000"/>
                <w:sz w:val="20"/>
                <w:u w:val="none" w:color="auto"/>
              </w:rPr>
              <w:t>年魚沼市企業管理訓令第</w:t>
            </w:r>
            <w:r>
              <w:rPr>
                <w:rFonts w:hint="eastAsia" w:ascii="ＭＳ 明朝" w:hAnsi="ＭＳ 明朝" w:eastAsia="ＭＳ 明朝"/>
                <w:b w:val="0"/>
                <w:i w:val="0"/>
                <w:strike w:val="0"/>
                <w:color w:val="000000"/>
                <w:sz w:val="20"/>
                <w:u w:val="none" w:color="auto"/>
              </w:rPr>
              <w:t>1</w:t>
            </w:r>
            <w:r>
              <w:rPr>
                <w:rFonts w:hint="eastAsia" w:ascii="ＭＳ 明朝" w:hAnsi="ＭＳ 明朝" w:eastAsia="ＭＳ 明朝"/>
                <w:b w:val="0"/>
                <w:i w:val="0"/>
                <w:strike w:val="0"/>
                <w:color w:val="000000"/>
                <w:sz w:val="20"/>
                <w:u w:val="none" w:color="auto"/>
              </w:rPr>
              <w:t>号</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第</w:t>
            </w:r>
            <w:r>
              <w:rPr>
                <w:rFonts w:hint="eastAsia" w:ascii="ＭＳ 明朝" w:hAnsi="ＭＳ 明朝" w:eastAsia="ＭＳ 明朝"/>
                <w:b w:val="0"/>
                <w:i w:val="0"/>
                <w:strike w:val="0"/>
                <w:color w:val="000000"/>
                <w:sz w:val="20"/>
                <w:u w:val="none" w:color="auto"/>
              </w:rPr>
              <w:t>7</w:t>
            </w:r>
            <w:r>
              <w:rPr>
                <w:rFonts w:hint="eastAsia" w:ascii="ＭＳ 明朝" w:hAnsi="ＭＳ 明朝" w:eastAsia="ＭＳ 明朝"/>
                <w:b w:val="0"/>
                <w:i w:val="0"/>
                <w:strike w:val="0"/>
                <w:color w:val="000000"/>
                <w:sz w:val="20"/>
                <w:u w:val="none" w:color="auto"/>
              </w:rPr>
              <w:t>条に従わないとき。</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⑥　文書注意に従わないとき。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文書警告</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⑦　文書警告に従わないとき。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0" w:firstLineChars="240"/>
              <w:jc w:val="both"/>
              <w:rPr>
                <w:rFonts w:hint="eastAsia" w:ascii="ＭＳ 明朝" w:hAnsi="ＭＳ 明朝" w:eastAsia="ＭＳ 明朝"/>
                <w:b w:val="0"/>
                <w:i w:val="0"/>
                <w:strike w:val="0"/>
                <w:color w:val="000000"/>
                <w:sz w:val="20"/>
                <w:u w:val="none" w:color="auto"/>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0" w:firstLineChars="240"/>
              <w:jc w:val="both"/>
              <w:rPr>
                <w:rFonts w:hint="eastAsia" w:ascii="ＭＳ 明朝" w:hAnsi="ＭＳ 明朝" w:eastAsia="ＭＳ 明朝"/>
                <w:b w:val="0"/>
                <w:i w:val="0"/>
                <w:strike w:val="0"/>
                <w:color w:val="000000"/>
                <w:sz w:val="20"/>
                <w:u w:val="none" w:color="auto"/>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Chars="240" w:firstLine="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⑧　その他の違反行為</w:t>
            </w:r>
          </w:p>
          <w:p>
            <w:pPr>
              <w:pStyle w:val="0"/>
              <w:spacing w:before="0" w:beforeLines="0" w:beforeAutospacing="0" w:after="0" w:afterLines="0" w:afterAutospacing="0" w:line="320" w:lineRule="atLeas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主として管理者の承認を受けないで工事を施工したとき又は工事完成後管理者の検査を受けなかったとき。</w:t>
            </w:r>
            <w:r>
              <w:rPr>
                <w:rFonts w:hint="default" w:ascii="ＭＳ 明朝" w:hAnsi="ＭＳ 明朝" w:eastAsia="ＭＳ 明朝"/>
                <w:b w:val="0"/>
                <w:i w:val="0"/>
                <w:strike w:val="0"/>
                <w:color w:val="000000"/>
                <w:sz w:val="20"/>
                <w:u w:val="none" w:color="auto"/>
              </w:rPr>
              <w:t>)</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r>
      <w:tr>
        <w:trPr/>
        <w:tc>
          <w:tcPr>
            <w:tcW w:w="8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給水装置工事主任技術者選任等義務違反</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11</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p>
        </w:tc>
        <w:tc>
          <w:tcPr>
            <w:tcW w:w="707"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4</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施行規則第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給水装置工事主任技術者の選任又は解任の届出をしないとき。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○「選任届」、「解任届」を速やかに提出するように指導する。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文書で期日を定め警告</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給水装置工事主任技術者が</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以上の事業所に選任され、その職務に支障があるとき。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指定停止</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Chars="240" w:firstLine="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○兼任を解くよう指導し、「解任届」を提出させる。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文書による注意</w:t>
            </w:r>
            <w:r>
              <w:rPr>
                <w:rFonts w:hint="eastAsia" w:ascii="ＭＳ 明朝" w:hAnsi="ＭＳ 明朝" w:eastAsia="ＭＳ 明朝"/>
                <w:b w:val="0"/>
                <w:i w:val="0"/>
                <w:strike w:val="0"/>
                <w:color w:val="000000"/>
                <w:sz w:val="20"/>
                <w:u w:val="none" w:color="auto"/>
              </w:rPr>
              <w:t>)</w:t>
            </w:r>
          </w:p>
        </w:tc>
      </w:tr>
      <w:tr>
        <w:trPr/>
        <w:tc>
          <w:tcPr>
            <w:tcW w:w="8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届出義務違反</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11</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p>
        </w:tc>
        <w:tc>
          <w:tcPr>
            <w:tcW w:w="707"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7</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施行規則第</w:t>
            </w:r>
            <w:r>
              <w:rPr>
                <w:rFonts w:hint="default" w:ascii="ＭＳ 明朝" w:hAnsi="ＭＳ 明朝" w:eastAsia="ＭＳ 明朝"/>
                <w:b w:val="0"/>
                <w:i w:val="0"/>
                <w:strike w:val="0"/>
                <w:color w:val="000000"/>
                <w:sz w:val="20"/>
                <w:u w:val="none" w:color="auto"/>
              </w:rPr>
              <w:t>34</w:t>
            </w:r>
            <w:r>
              <w:rPr>
                <w:rFonts w:hint="default" w:ascii="ＭＳ 明朝" w:hAnsi="ＭＳ 明朝" w:eastAsia="ＭＳ 明朝"/>
                <w:b w:val="0"/>
                <w:i w:val="0"/>
                <w:strike w:val="0"/>
                <w:color w:val="000000"/>
                <w:sz w:val="20"/>
                <w:u w:val="none" w:color="auto"/>
              </w:rPr>
              <w:t>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条</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事業所の名称及び所在地等の変更届を提出しないとき又は虚偽の届出をしたとき。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○「変更届」を速やかに提出するよう指導する。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文書で期日を定め警告</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この指導に従わない場合、又は虚偽の届出を行った場合は指定を取消す。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「休止届」、「廃止届」、「再開届」を届出しないとき又は虚偽の届出をしたとき。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指定取消し</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○「廃止届」、「休止届」、「再開届」を速やかに提出するよう指導する。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文書で期日を定め警告</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事業の運営基準違反</w:t>
            </w:r>
          </w:p>
        </w:tc>
        <w:tc>
          <w:tcPr>
            <w:tcW w:w="884"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11</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p>
        </w:tc>
        <w:tc>
          <w:tcPr>
            <w:tcW w:w="707"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8</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施行規則第</w:t>
            </w:r>
            <w:r>
              <w:rPr>
                <w:rFonts w:hint="default" w:ascii="ＭＳ 明朝" w:hAnsi="ＭＳ 明朝" w:eastAsia="ＭＳ 明朝"/>
                <w:b w:val="0"/>
                <w:i w:val="0"/>
                <w:strike w:val="0"/>
                <w:color w:val="000000"/>
                <w:sz w:val="20"/>
                <w:u w:val="none" w:color="auto"/>
              </w:rPr>
              <w:t>36</w:t>
            </w:r>
            <w:r>
              <w:rPr>
                <w:rFonts w:hint="default" w:ascii="ＭＳ 明朝" w:hAnsi="ＭＳ 明朝" w:eastAsia="ＭＳ 明朝"/>
                <w:b w:val="0"/>
                <w:i w:val="0"/>
                <w:strike w:val="0"/>
                <w:color w:val="000000"/>
                <w:sz w:val="20"/>
                <w:u w:val="none" w:color="auto"/>
              </w:rPr>
              <w:t>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給水装置ごとに給水装置工事主任技術者を指名しなかったとき。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○工事申込みの際の設計書に主任技術者を記入する欄が空白の場合に記入させる。</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配水管から分岐して給水管を設ける工事及び給水装置の配水管への取付口から水道メーターまでの工事を施工する場合において、当該配水管及び他の地下埋設物に変形、その他の異常を生じさせることがないよう適切に作業を行うことができる技能を有する者を従事させ、又はその者に該当工事に従事する他の者を実施に監督させない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Chars="240" w:firstLine="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技能を有する者は、公的な資格、民間の資格あるいはこれらに類するものにより判断することが可能であるが、資格を有していない場合であっても実際に技能を有しているか否かにより最終判断すべきであ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文書による注意</w:t>
            </w:r>
            <w:r>
              <w:rPr>
                <w:rFonts w:hint="eastAsia" w:ascii="ＭＳ 明朝" w:hAnsi="ＭＳ 明朝" w:eastAsia="ＭＳ 明朝"/>
                <w:b w:val="0"/>
                <w:i w:val="0"/>
                <w:strike w:val="0"/>
                <w:color w:val="000000"/>
                <w:sz w:val="20"/>
                <w:u w:val="none" w:color="auto"/>
              </w:rPr>
              <w:t>)</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管理者の承認を受けた工法、工期その他の工事上の条件に適合しない工事を施工したとき。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○具体的には、設計施工基準等に従わない場合が該当する。</w:t>
            </w:r>
            <w:r>
              <w:rPr>
                <w:rFonts w:hint="eastAsia"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水道法施行令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年政令第</w:t>
            </w:r>
            <w:r>
              <w:rPr>
                <w:rFonts w:hint="default" w:ascii="ＭＳ 明朝" w:hAnsi="ＭＳ 明朝" w:eastAsia="ＭＳ 明朝"/>
                <w:b w:val="0"/>
                <w:i w:val="0"/>
                <w:strike w:val="0"/>
                <w:color w:val="000000"/>
                <w:sz w:val="20"/>
                <w:u w:val="none" w:color="auto"/>
              </w:rPr>
              <w:t>336</w:t>
            </w:r>
            <w:r>
              <w:rPr>
                <w:rFonts w:hint="default" w:ascii="ＭＳ 明朝" w:hAnsi="ＭＳ 明朝" w:eastAsia="ＭＳ 明朝"/>
                <w:b w:val="0"/>
                <w:i w:val="0"/>
                <w:strike w:val="0"/>
                <w:color w:val="000000"/>
                <w:sz w:val="20"/>
                <w:u w:val="none" w:color="auto"/>
              </w:rPr>
              <w:t>号。以下「令」という。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条を除く。</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工法等に適合させるよう工事のやり直しを指示し、改善後違反行為の程度によって文書注意又は指名停止を決定する。</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号イ</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令第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条に規定する基準に適合しない給水装置を設置したとき。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○基準に適合するよう工事のやり直しを指示し、改善後、違反行為の程度によって文書注意又は指名停止を決定する。</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号ロ</w:t>
            </w:r>
          </w:p>
        </w:tc>
        <w:tc>
          <w:tcPr>
            <w:tcW w:w="185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給水管及び給水用具の切断、加工、接合等に適さない機械器具を使用したとき。</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○適切な機械器具を備え付け使用するように指導し、改善後違反行為の程度によって文書注意又は指名停止を決定する。</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r>
        <w:trPr/>
        <w:tc>
          <w:tcPr>
            <w:tcW w:w="884" w:type="dxa"/>
            <w:vMerge w:val="continue"/>
            <w:tcBorders>
              <w:top w:val="nil"/>
              <w:left w:val="single" w:color="000000" w:sz="4" w:space="0"/>
              <w:bottom w:val="single" w:color="000000" w:sz="4" w:space="0"/>
              <w:right w:val="single" w:color="000000" w:sz="4" w:space="0"/>
              <w:tl2br w:val="nil"/>
              <w:tr2bl w:val="none" w:color="auto" w:sz="0" w:space="0"/>
            </w:tcBorders>
            <w:vAlign w:val="top"/>
          </w:tcPr>
          <w:p>
            <w:pPr>
              <w:pStyle w:val="0"/>
              <w:ind w:left="0" w:right="0"/>
              <w:jc w:val="both"/>
              <w:rPr>
                <w:rFonts w:hint="default"/>
              </w:rPr>
            </w:pPr>
          </w:p>
        </w:tc>
        <w:tc>
          <w:tcPr>
            <w:tcW w:w="884" w:type="dxa"/>
            <w:vMerge w:val="continue"/>
            <w:tcBorders>
              <w:top w:val="nil"/>
              <w:left w:val="nil"/>
              <w:bottom w:val="single" w:color="000000" w:sz="4" w:space="0"/>
              <w:right w:val="single" w:color="000000" w:sz="4" w:space="0"/>
              <w:tl2br w:val="nil"/>
              <w:tr2bl w:val="none" w:color="auto" w:sz="0" w:space="0"/>
            </w:tcBorders>
            <w:vAlign w:val="top"/>
          </w:tcPr>
          <w:p>
            <w:pPr>
              <w:pStyle w:val="0"/>
              <w:ind w:left="0" w:right="0"/>
              <w:jc w:val="both"/>
              <w:rPr>
                <w:rFonts w:hint="default"/>
              </w:rPr>
            </w:pPr>
          </w:p>
        </w:tc>
        <w:tc>
          <w:tcPr>
            <w:tcW w:w="707" w:type="dxa"/>
            <w:vMerge w:val="continue"/>
            <w:tcBorders>
              <w:top w:val="nil"/>
              <w:left w:val="nil"/>
              <w:bottom w:val="single" w:color="000000" w:sz="4" w:space="0"/>
              <w:right w:val="single" w:color="000000" w:sz="4" w:space="0"/>
              <w:tl2br w:val="nil"/>
              <w:tr2bl w:val="none" w:color="auto" w:sz="0" w:space="0"/>
            </w:tcBorders>
            <w:vAlign w:val="top"/>
          </w:tcPr>
          <w:p>
            <w:pPr>
              <w:pStyle w:val="0"/>
              <w:ind w:left="0" w:right="0"/>
              <w:jc w:val="both"/>
              <w:rPr>
                <w:rFonts w:hint="default"/>
              </w:rPr>
            </w:pPr>
          </w:p>
        </w:tc>
        <w:tc>
          <w:tcPr>
            <w:tcW w:w="88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同条</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p>
        </w:tc>
        <w:tc>
          <w:tcPr>
            <w:tcW w:w="1857"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指名した給水装置工事主任技術者に施工した給水装置ごとに工事記録を作成させなかったとき。又は、当該記録をその作成の日から</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年間保存しなかったとき。</w:t>
            </w:r>
          </w:p>
        </w:tc>
        <w:tc>
          <w:tcPr>
            <w:tcW w:w="88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atLeas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指名停止</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月以下</w:t>
            </w:r>
          </w:p>
        </w:tc>
        <w:tc>
          <w:tcPr>
            <w:tcW w:w="274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atLeas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○記録の作成、保存を指導する。</w:t>
            </w:r>
            <w:r>
              <w:rPr>
                <w:rFonts w:hint="eastAsia" w:ascii="ＭＳ 明朝" w:hAnsi="ＭＳ 明朝" w:eastAsia="ＭＳ 明朝"/>
                <w:b w:val="0"/>
                <w:i w:val="0"/>
                <w:strike w:val="0"/>
                <w:color w:val="000000"/>
                <w:sz w:val="20"/>
                <w:u w:val="none" w:color="auto"/>
              </w:rPr>
              <w:t>(</w:t>
            </w:r>
            <w:r>
              <w:rPr>
                <w:rFonts w:hint="eastAsia" w:ascii="ＭＳ 明朝" w:hAnsi="ＭＳ 明朝" w:eastAsia="ＭＳ 明朝"/>
                <w:b w:val="0"/>
                <w:i w:val="0"/>
                <w:strike w:val="0"/>
                <w:color w:val="000000"/>
                <w:sz w:val="20"/>
                <w:u w:val="none" w:color="auto"/>
              </w:rPr>
              <w:t>文書による注意</w:t>
            </w:r>
            <w:r>
              <w:rPr>
                <w:rFonts w:hint="eastAsia"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atLeas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この指導に従わない場合は、指定を取消す。</w:t>
            </w:r>
          </w:p>
        </w:tc>
      </w:tr>
    </w:tbl>
    <w:p>
      <w:pPr>
        <w:pStyle w:val="0"/>
        <w:spacing w:line="320" w:lineRule="atLeast"/>
        <w:ind w:left="0" w:leftChars="0" w:right="0" w:rightChars="0" w:firstLineChars="0"/>
        <w:jc w:val="both"/>
        <w:rPr>
          <w:rFonts w:hint="eastAsia" w:ascii="ＭＳ 明朝" w:hAnsi="ＭＳ 明朝" w:eastAsia="ＭＳ 明朝"/>
          <w:b w:val="0"/>
          <w:i w:val="0"/>
          <w:color w:val="000000"/>
          <w:sz w:val="20"/>
        </w:rPr>
      </w:pPr>
      <w:bookmarkStart w:id="1" w:name="last"/>
      <w:bookmarkEnd w:id="1"/>
    </w:p>
    <w:sectPr>
      <w:headerReference r:id="rId5" w:type="default"/>
      <w:footerReference r:id="rId6" w:type="default"/>
      <w:pgSz w:w="11905" w:h="16837"/>
      <w:pgMar w:top="1700" w:right="1530" w:bottom="1700" w:left="1530" w:header="720" w:footer="720" w:gutter="0"/>
      <w:cols w:space="720"/>
      <w:textDirection w:val="lrTb"/>
      <w:docGrid w:type="linesAndChars" w:linePitch="274"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t>-</w:t>
        </w:r>
        <w:r>
          <w:rPr>
            <w:rFonts w:hint="eastAsia"/>
          </w:rPr>
          <w:t>　</w:t>
        </w: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6</Pages>
  <Words>166</Words>
  <Characters>3720</Characters>
  <Application>JUST Note</Application>
  <Lines>3567</Lines>
  <Paragraphs>166</Paragraphs>
  <CharactersWithSpaces>3761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2023-02-22T06:03:00Z</dcterms:created>
  <dcterms:modified xsi:type="dcterms:W3CDTF">2023-02-22T06:41:06Z</dcterms:modified>
  <cp:revision>1</cp:revision>
</cp:coreProperties>
</file>