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rPr>
      </w:pPr>
      <w:r>
        <w:rPr>
          <w:rFonts w:hint="eastAsia"/>
        </w:rPr>
        <mc:AlternateContent>
          <mc:Choice Requires="wps">
            <w:drawing>
              <wp:anchor distT="0" distB="0" distL="71755" distR="71755" simplePos="0" relativeHeight="2" behindDoc="0" locked="0" layoutInCell="1" hidden="0" allowOverlap="1">
                <wp:simplePos x="0" y="0"/>
                <wp:positionH relativeFrom="column">
                  <wp:posOffset>1654175</wp:posOffset>
                </wp:positionH>
                <wp:positionV relativeFrom="paragraph">
                  <wp:posOffset>152400</wp:posOffset>
                </wp:positionV>
                <wp:extent cx="3387725" cy="62484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wps:spPr>
                        <a:xfrm>
                          <a:off x="0" y="0"/>
                          <a:ext cx="3387725" cy="624840"/>
                        </a:xfrm>
                        <a:prstGeom prst="roundRect">
                          <a:avLst/>
                        </a:prstGeom>
                        <a:solidFill>
                          <a:schemeClr val="tx1"/>
                        </a:solidFill>
                        <a:ln w="22225" cap="flat" cmpd="sng" algn="ctr">
                          <a:solidFill>
                            <a:schemeClr val="tx1"/>
                          </a:solidFill>
                          <a:prstDash val="solid"/>
                        </a:ln>
                      </wps:spPr>
                      <wps:style>
                        <a:lnRef idx="2">
                          <a:schemeClr val="dk1"/>
                        </a:lnRef>
                        <a:fillRef idx="1">
                          <a:schemeClr val="lt1"/>
                        </a:fillRef>
                        <a:effectRef idx="0">
                          <a:schemeClr val="accent1"/>
                        </a:effectRef>
                        <a:fontRef idx="none">
                          <a:schemeClr val="dk1"/>
                        </a:fontRef>
                      </wps:style>
                      <wps:txbx>
                        <w:txbxContent>
                          <w:p>
                            <w:pPr>
                              <w:pStyle w:val="0"/>
                              <w:jc w:val="center"/>
                              <w:rPr>
                                <w:rFonts w:hint="eastAsia"/>
                              </w:rPr>
                            </w:pPr>
                            <w:r>
                              <w:rPr>
                                <w:rFonts w:hint="eastAsia" w:ascii="HG丸ｺﾞｼｯｸM-PRO" w:hAnsi="HG丸ｺﾞｼｯｸM-PRO" w:eastAsia="HG丸ｺﾞｼｯｸM-PRO"/>
                                <w:b w:val="1"/>
                                <w:color w:val="FFFFFF" w:themeColor="background1"/>
                                <w:sz w:val="28"/>
                              </w:rPr>
                              <w:t>事業における留意事項等について</w:t>
                            </w:r>
                          </w:p>
                        </w:txbxContent>
                      </wps:txbx>
                      <wps:bodyPr vertOverflow="overflow" horzOverflow="overflow" wrap="square" anchor="ctr"/>
                    </wps:wsp>
                  </a:graphicData>
                </a:graphic>
              </wp:anchor>
            </w:drawing>
          </mc:Choice>
          <mc:Fallback>
            <w:pict>
              <v:roundrect id="オブジェクト 0" style="mso-wrap-distance-right:5.65pt;mso-wrap-distance-bottom:0pt;margin-top:12pt;mso-position-vertical-relative:text;mso-position-horizontal-relative:text;v-text-anchor:middle;position:absolute;height:49.2pt;mso-wrap-distance-top:0pt;width:266.75pt;mso-wrap-distance-left:5.65pt;margin-left:130.25pt;z-index:2;" o:spid="_x0000_s1026" o:allowincell="t" o:allowoverlap="t" filled="t" fillcolor="#000000 [3213]" stroked="t" strokecolor="#000000 [3213]" strokeweight="1.75pt" o:spt="2" arcsize="10923f">
                <v:fill/>
                <v:stroke linestyle="single" miterlimit="8" endcap="flat" dashstyle="solid" filltype="solid"/>
                <v:textbox style="layout-flow:horizontal;">
                  <w:txbxContent>
                    <w:p>
                      <w:pPr>
                        <w:pStyle w:val="0"/>
                        <w:jc w:val="center"/>
                        <w:rPr>
                          <w:rFonts w:hint="eastAsia"/>
                        </w:rPr>
                      </w:pPr>
                      <w:r>
                        <w:rPr>
                          <w:rFonts w:hint="eastAsia" w:ascii="HG丸ｺﾞｼｯｸM-PRO" w:hAnsi="HG丸ｺﾞｼｯｸM-PRO" w:eastAsia="HG丸ｺﾞｼｯｸM-PRO"/>
                          <w:b w:val="1"/>
                          <w:color w:val="FFFFFF" w:themeColor="background1"/>
                          <w:sz w:val="28"/>
                        </w:rPr>
                        <w:t>事業における留意事項等について</w:t>
                      </w:r>
                    </w:p>
                  </w:txbxContent>
                </v:textbox>
                <v:imagedata o:title=""/>
                <w10:wrap type="none" anchorx="text" anchory="text"/>
              </v:roundrect>
            </w:pict>
          </mc:Fallback>
        </mc:AlternateContent>
      </w:r>
    </w:p>
    <w:p>
      <w:pPr>
        <w:pStyle w:val="0"/>
        <w:rPr>
          <w:rFonts w:hint="eastAsia"/>
        </w:rPr>
      </w:pPr>
    </w:p>
    <w:p>
      <w:pPr>
        <w:pStyle w:val="0"/>
        <w:rPr>
          <w:rFonts w:hint="eastAsia"/>
        </w:rPr>
      </w:pPr>
    </w:p>
    <w:p>
      <w:pPr>
        <w:pStyle w:val="0"/>
        <w:rPr>
          <w:rFonts w:hint="eastAsia"/>
        </w:rPr>
      </w:pPr>
    </w:p>
    <w:tbl>
      <w:tblPr>
        <w:tblStyle w:val="19"/>
        <w:tblW w:w="0" w:type="auto"/>
        <w:tblInd w:w="0" w:type="dxa"/>
        <w:tblLayout w:type="fixed"/>
        <w:tblLook w:firstRow="1" w:lastRow="0" w:firstColumn="1" w:lastColumn="0" w:noHBand="0" w:noVBand="1" w:val="04A0"/>
      </w:tblPr>
      <w:tblGrid>
        <w:gridCol w:w="10489"/>
      </w:tblGrid>
      <w:tr>
        <w:trPr/>
        <w:tc>
          <w:tcPr>
            <w:tcW w:w="10489" w:type="dxa"/>
            <w:vAlign w:val="top"/>
          </w:tcPr>
          <w:p>
            <w:pPr>
              <w:pStyle w:val="0"/>
              <w:spacing w:line="240" w:lineRule="auto"/>
              <w:ind w:left="0" w:leftChars="0" w:firstLine="0" w:firstLineChars="0"/>
              <w:jc w:val="left"/>
              <w:rPr>
                <w:rFonts w:hint="eastAsia" w:ascii="UD デジタル 教科書体 NK-R" w:hAnsi="UD デジタル 教科書体 NK-R" w:eastAsia="UD デジタル 教科書体 NK-R"/>
                <w:b w:val="1"/>
                <w:color w:val="000000" w:themeColor="text1"/>
                <w:sz w:val="22"/>
              </w:rPr>
            </w:pPr>
            <w:r>
              <w:rPr>
                <w:rFonts w:hint="eastAsia" w:ascii="UD デジタル 教科書体 NK-R" w:hAnsi="UD デジタル 教科書体 NK-R" w:eastAsia="UD デジタル 教科書体 NK-R"/>
                <w:b w:val="1"/>
                <w:color w:val="000000" w:themeColor="text1"/>
                <w:sz w:val="22"/>
              </w:rPr>
              <w:t>①生物調査について</w:t>
            </w:r>
          </w:p>
          <w:p>
            <w:pPr>
              <w:pStyle w:val="0"/>
              <w:spacing w:line="240" w:lineRule="auto"/>
              <w:ind w:left="0" w:leftChars="0" w:firstLine="0" w:firstLineChars="0"/>
              <w:jc w:val="left"/>
              <w:rPr>
                <w:rFonts w:hint="eastAsia" w:ascii="UD デジタル 教科書体 NK-R" w:hAnsi="UD デジタル 教科書体 NK-R" w:eastAsia="UD デジタル 教科書体 NK-R"/>
                <w:sz w:val="21"/>
              </w:rPr>
            </w:pPr>
            <w:r>
              <w:rPr>
                <w:rFonts w:hint="eastAsia" w:ascii="UD デジタル 教科書体 NK-R" w:hAnsi="UD デジタル 教科書体 NK-R" w:eastAsia="UD デジタル 教科書体 NK-R"/>
                <w:b w:val="0"/>
                <w:color w:val="000000" w:themeColor="text1"/>
                <w:sz w:val="22"/>
              </w:rPr>
              <w:t>　資源向上支払（共同活動）のうち、実践活動として「生物の生息状況の把握」や「希少種の監視」を選択している組織については、確認された生物を記録する等、活動の成果が確認できるようにしてください。生物の種類が見分けられない等、組織単独での調査が困難な場合は外部の講師の依頼を検討してください。講師の謝礼は交付金の対象となります（講師の謝金の領収書が必要となります）</w:t>
            </w:r>
          </w:p>
        </w:tc>
      </w:tr>
      <w:tr>
        <w:trPr/>
        <w:tc>
          <w:tcPr>
            <w:tcW w:w="10489" w:type="dxa"/>
            <w:vAlign w:val="top"/>
          </w:tcPr>
          <w:p>
            <w:pPr>
              <w:pStyle w:val="0"/>
              <w:spacing w:line="240" w:lineRule="auto"/>
              <w:rPr>
                <w:rFonts w:hint="eastAsia" w:ascii="UD デジタル 教科書体 NK-R" w:hAnsi="UD デジタル 教科書体 NK-R" w:eastAsia="UD デジタル 教科書体 NK-R"/>
                <w:sz w:val="21"/>
              </w:rPr>
            </w:pPr>
          </w:p>
        </w:tc>
      </w:tr>
      <w:tr>
        <w:trPr/>
        <w:tc>
          <w:tcPr>
            <w:tcW w:w="10489" w:type="dxa"/>
            <w:vAlign w:val="top"/>
          </w:tcPr>
          <w:p>
            <w:pPr>
              <w:pStyle w:val="0"/>
              <w:spacing w:line="240" w:lineRule="auto"/>
              <w:ind w:leftChars="0" w:firstLine="0" w:firstLineChars="0"/>
              <w:jc w:val="left"/>
              <w:rPr>
                <w:rFonts w:hint="eastAsia" w:ascii="UD デジタル 教科書体 NK-R" w:hAnsi="UD デジタル 教科書体 NK-R" w:eastAsia="UD デジタル 教科書体 NK-R"/>
                <w:color w:val="000000" w:themeColor="text1"/>
                <w:sz w:val="22"/>
              </w:rPr>
            </w:pPr>
            <w:r>
              <w:rPr>
                <w:rFonts w:hint="eastAsia" w:ascii="UD デジタル 教科書体 NK-R" w:hAnsi="UD デジタル 教科書体 NK-R" w:eastAsia="UD デジタル 教科書体 NK-R"/>
                <w:b w:val="1"/>
                <w:color w:val="000000" w:themeColor="text1"/>
                <w:sz w:val="22"/>
              </w:rPr>
              <w:t>②「共同活動」と「施設の長寿命化」の区分について</w:t>
            </w:r>
          </w:p>
          <w:p>
            <w:pPr>
              <w:pStyle w:val="0"/>
              <w:spacing w:line="240" w:lineRule="auto"/>
              <w:ind w:leftChars="0" w:firstLine="0" w:firstLineChars="0"/>
              <w:jc w:val="left"/>
              <w:rPr>
                <w:rFonts w:hint="eastAsia" w:ascii="UD デジタル 教科書体 NK-R" w:hAnsi="UD デジタル 教科書体 NK-R" w:eastAsia="UD デジタル 教科書体 NK-R"/>
                <w:sz w:val="21"/>
              </w:rPr>
            </w:pPr>
            <w:r>
              <w:rPr>
                <w:rFonts w:hint="eastAsia" w:ascii="UD デジタル 教科書体 NK-R" w:hAnsi="UD デジタル 教科書体 NK-R" w:eastAsia="UD デジタル 教科書体 NK-R"/>
                <w:color w:val="000000" w:themeColor="text1"/>
                <w:sz w:val="22"/>
              </w:rPr>
              <w:t>　</w:t>
            </w:r>
            <w:r>
              <w:rPr>
                <w:rFonts w:hint="eastAsia" w:ascii="UD デジタル 教科書体 NK-R" w:hAnsi="UD デジタル 教科書体 NK-R" w:eastAsia="UD デジタル 教科書体 NK-R"/>
                <w:b w:val="0"/>
                <w:color w:val="000000" w:themeColor="text1"/>
                <w:sz w:val="22"/>
              </w:rPr>
              <w:t>農業用施設等の補修を行う場合は、配布済みの農水省作成の活動解説集（赤いファイル）を参考に、資源向上支払のうち「共同活動」で取り組めるのか「施設の長寿命化」で取り組めるのかを確認のうえ実施して下さい。不明な場合は事前にご相談ください。</w:t>
            </w:r>
          </w:p>
        </w:tc>
      </w:tr>
      <w:tr>
        <w:trPr/>
        <w:tc>
          <w:tcPr>
            <w:tcW w:w="10489" w:type="dxa"/>
            <w:vAlign w:val="top"/>
          </w:tcPr>
          <w:p>
            <w:pPr>
              <w:pStyle w:val="0"/>
              <w:spacing w:line="240" w:lineRule="auto"/>
              <w:rPr>
                <w:rFonts w:hint="eastAsia" w:ascii="UD デジタル 教科書体 NK-R" w:hAnsi="UD デジタル 教科書体 NK-R" w:eastAsia="UD デジタル 教科書体 NK-R"/>
                <w:sz w:val="21"/>
              </w:rPr>
            </w:pPr>
          </w:p>
        </w:tc>
      </w:tr>
      <w:tr>
        <w:trPr/>
        <w:tc>
          <w:tcPr>
            <w:tcW w:w="10489" w:type="dxa"/>
            <w:vAlign w:val="top"/>
          </w:tcPr>
          <w:p>
            <w:pPr>
              <w:pStyle w:val="0"/>
              <w:spacing w:line="240" w:lineRule="auto"/>
              <w:rPr>
                <w:rFonts w:hint="eastAsia" w:ascii="UD デジタル 教科書体 NK-R" w:hAnsi="UD デジタル 教科書体 NK-R" w:eastAsia="UD デジタル 教科書体 NK-R"/>
                <w:color w:val="000000" w:themeColor="text1"/>
                <w:sz w:val="22"/>
              </w:rPr>
            </w:pPr>
            <w:r>
              <w:rPr>
                <w:rFonts w:hint="eastAsia" w:ascii="UD デジタル 教科書体 NK-R" w:hAnsi="UD デジタル 教科書体 NK-R" w:eastAsia="UD デジタル 教科書体 NK-R"/>
                <w:b w:val="1"/>
                <w:color w:val="000000" w:themeColor="text1"/>
                <w:sz w:val="22"/>
              </w:rPr>
              <w:t>③「施設の長寿命化」の活動計画について</w:t>
            </w:r>
          </w:p>
          <w:p>
            <w:pPr>
              <w:pStyle w:val="0"/>
              <w:spacing w:line="240" w:lineRule="auto"/>
              <w:rPr>
                <w:rFonts w:hint="eastAsia" w:ascii="UD デジタル 教科書体 NK-R" w:hAnsi="UD デジタル 教科書体 NK-R" w:eastAsia="UD デジタル 教科書体 NK-R"/>
                <w:b w:val="0"/>
                <w:color w:val="000000" w:themeColor="text1"/>
                <w:sz w:val="22"/>
              </w:rPr>
            </w:pPr>
            <w:r>
              <w:rPr>
                <w:rFonts w:hint="eastAsia" w:ascii="UD デジタル 教科書体 NK-R" w:hAnsi="UD デジタル 教科書体 NK-R" w:eastAsia="UD デジタル 教科書体 NK-R"/>
                <w:b w:val="0"/>
                <w:color w:val="000000" w:themeColor="text1"/>
                <w:sz w:val="22"/>
              </w:rPr>
              <w:t>　施設の長寿命化の活動については、活動計画書に記載されている施設のみが対象となります。計画書に記載が無い施設の工事を行う場合は、計画の変更手続きが必要となります。</w:t>
            </w:r>
          </w:p>
          <w:p>
            <w:pPr>
              <w:pStyle w:val="0"/>
              <w:spacing w:line="240" w:lineRule="auto"/>
              <w:rPr>
                <w:rFonts w:hint="eastAsia" w:ascii="UD デジタル 教科書体 NK-R" w:hAnsi="UD デジタル 教科書体 NK-R" w:eastAsia="UD デジタル 教科書体 NK-R"/>
                <w:sz w:val="21"/>
              </w:rPr>
            </w:pPr>
            <w:r>
              <w:rPr>
                <w:rFonts w:hint="eastAsia" w:ascii="UD デジタル 教科書体 NK-R" w:hAnsi="UD デジタル 教科書体 NK-R" w:eastAsia="UD デジタル 教科書体 NK-R"/>
                <w:b w:val="0"/>
                <w:color w:val="000000" w:themeColor="text1"/>
                <w:sz w:val="22"/>
              </w:rPr>
              <w:t>変更が必要になった場合は、必ず着工前にご相談ください。</w:t>
            </w:r>
          </w:p>
        </w:tc>
      </w:tr>
      <w:tr>
        <w:trPr/>
        <w:tc>
          <w:tcPr>
            <w:tcW w:w="10489" w:type="dxa"/>
            <w:vAlign w:val="top"/>
          </w:tcPr>
          <w:p>
            <w:pPr>
              <w:pStyle w:val="0"/>
              <w:spacing w:line="240" w:lineRule="auto"/>
              <w:rPr>
                <w:rFonts w:hint="eastAsia" w:ascii="UD デジタル 教科書体 NK-R" w:hAnsi="UD デジタル 教科書体 NK-R" w:eastAsia="UD デジタル 教科書体 NK-R"/>
                <w:sz w:val="21"/>
              </w:rPr>
            </w:pPr>
          </w:p>
        </w:tc>
      </w:tr>
      <w:tr>
        <w:trPr/>
        <w:tc>
          <w:tcPr>
            <w:tcW w:w="10489" w:type="dxa"/>
            <w:vAlign w:val="top"/>
          </w:tcPr>
          <w:p>
            <w:pPr>
              <w:pStyle w:val="0"/>
              <w:spacing w:line="240" w:lineRule="auto"/>
              <w:rPr>
                <w:rFonts w:hint="eastAsia" w:ascii="UD デジタル 教科書体 NK-R" w:hAnsi="UD デジタル 教科書体 NK-R" w:eastAsia="UD デジタル 教科書体 NK-R"/>
                <w:color w:val="000000" w:themeColor="text1"/>
                <w:sz w:val="22"/>
              </w:rPr>
            </w:pPr>
            <w:r>
              <w:rPr>
                <w:rFonts w:hint="eastAsia" w:ascii="UD デジタル 教科書体 NK-R" w:hAnsi="UD デジタル 教科書体 NK-R" w:eastAsia="UD デジタル 教科書体 NK-R"/>
                <w:b w:val="1"/>
                <w:color w:val="000000" w:themeColor="text1"/>
                <w:sz w:val="22"/>
              </w:rPr>
              <w:t>④市・土地改良区管理施設に対する施工申請・完了届について</w:t>
            </w:r>
          </w:p>
          <w:p>
            <w:pPr>
              <w:pStyle w:val="0"/>
              <w:spacing w:line="240" w:lineRule="auto"/>
              <w:rPr>
                <w:rFonts w:hint="eastAsia" w:ascii="UD デジタル 教科書体 NK-R" w:hAnsi="UD デジタル 教科書体 NK-R" w:eastAsia="UD デジタル 教科書体 NK-R"/>
                <w:b w:val="0"/>
                <w:color w:val="000000" w:themeColor="text1"/>
                <w:sz w:val="22"/>
              </w:rPr>
            </w:pPr>
            <w:r>
              <w:rPr>
                <w:rFonts w:hint="eastAsia" w:ascii="UD デジタル 教科書体 NK-R" w:hAnsi="UD デジタル 教科書体 NK-R" w:eastAsia="UD デジタル 教科書体 NK-R"/>
                <w:b w:val="0"/>
                <w:color w:val="000000" w:themeColor="text1"/>
                <w:sz w:val="22"/>
              </w:rPr>
              <w:t>　道路・水路への施工の際に、市または土地改良区に施工申請書、完了届が提出されていないケースが多々あります。所有者が判断できない場合はご相談いただき、施設管理者に施工申請書、完了届を遅滞なく提出してください。</w:t>
            </w:r>
          </w:p>
          <w:p>
            <w:pPr>
              <w:pStyle w:val="0"/>
              <w:spacing w:line="240" w:lineRule="auto"/>
              <w:ind w:firstLine="220" w:firstLineChars="100"/>
              <w:rPr>
                <w:rFonts w:hint="eastAsia" w:ascii="UD デジタル 教科書体 NK-R" w:hAnsi="UD デジタル 教科書体 NK-R" w:eastAsia="UD デジタル 教科書体 NK-R"/>
                <w:b w:val="0"/>
                <w:color w:val="000000" w:themeColor="text1"/>
                <w:sz w:val="22"/>
                <w:highlight w:val="black"/>
              </w:rPr>
            </w:pPr>
            <w:r>
              <w:rPr>
                <w:rFonts w:hint="eastAsia" w:ascii="UD デジタル 教科書体 NK-R" w:hAnsi="UD デジタル 教科書体 NK-R" w:eastAsia="UD デジタル 教科書体 NK-R"/>
                <w:b w:val="0"/>
                <w:color w:val="000000" w:themeColor="text1"/>
                <w:sz w:val="22"/>
              </w:rPr>
              <w:t>また、土地改良区との確認書および市有施設の工事に関する条件における「工作物等の所在、構造、規模、数量等が明示された図面等の書類」については、これら施工申請・完了届に添付する各種書類のことを指します。裏面以降に記載例を示しましたので参考にしてください。</w:t>
            </w:r>
          </w:p>
          <w:p>
            <w:pPr>
              <w:pStyle w:val="0"/>
              <w:spacing w:line="240" w:lineRule="auto"/>
              <w:rPr>
                <w:rFonts w:hint="eastAsia" w:ascii="UD デジタル 教科書体 NK-R" w:hAnsi="UD デジタル 教科書体 NK-R" w:eastAsia="UD デジタル 教科書体 NK-R"/>
                <w:b w:val="0"/>
                <w:sz w:val="21"/>
              </w:rPr>
            </w:pPr>
            <w:r>
              <w:rPr>
                <w:rFonts w:hint="eastAsia" w:ascii="UD デジタル 教科書体 NK-R" w:hAnsi="UD デジタル 教科書体 NK-R" w:eastAsia="UD デジタル 教科書体 NK-R"/>
                <w:b w:val="0"/>
                <w:color w:val="000000" w:themeColor="text1"/>
                <w:sz w:val="22"/>
              </w:rPr>
              <w:t>また、暗渠管を敷設する際は、道路占用申請や公共物施工許可申請の提出が必要となる場合があります。暗渠管の敷設を計画している場合には、農政課にご連額下さい。</w:t>
            </w:r>
          </w:p>
        </w:tc>
      </w:tr>
      <w:tr>
        <w:trPr/>
        <w:tc>
          <w:tcPr>
            <w:tcW w:w="10489" w:type="dxa"/>
            <w:vAlign w:val="top"/>
          </w:tcPr>
          <w:p>
            <w:pPr>
              <w:pStyle w:val="0"/>
              <w:spacing w:line="240" w:lineRule="auto"/>
              <w:rPr>
                <w:rFonts w:hint="eastAsia" w:ascii="UD デジタル 教科書体 NK-R" w:hAnsi="UD デジタル 教科書体 NK-R" w:eastAsia="UD デジタル 教科書体 NK-R"/>
                <w:sz w:val="21"/>
              </w:rPr>
            </w:pPr>
          </w:p>
        </w:tc>
      </w:tr>
      <w:tr>
        <w:trPr/>
        <w:tc>
          <w:tcPr>
            <w:tcW w:w="10489" w:type="dxa"/>
            <w:vAlign w:val="top"/>
          </w:tcPr>
          <w:p>
            <w:pPr>
              <w:pStyle w:val="0"/>
              <w:spacing w:line="240" w:lineRule="auto"/>
              <w:rPr>
                <w:rFonts w:hint="eastAsia" w:ascii="UD デジタル 教科書体 NK-R" w:hAnsi="UD デジタル 教科書体 NK-R" w:eastAsia="UD デジタル 教科書体 NK-R"/>
                <w:color w:val="000000" w:themeColor="text1"/>
                <w:sz w:val="22"/>
              </w:rPr>
            </w:pPr>
            <w:r>
              <w:rPr>
                <w:rFonts w:hint="eastAsia" w:ascii="UD デジタル 教科書体 NK-R" w:hAnsi="UD デジタル 教科書体 NK-R" w:eastAsia="UD デジタル 教科書体 NK-R"/>
                <w:b w:val="1"/>
                <w:color w:val="000000" w:themeColor="text1"/>
                <w:sz w:val="22"/>
              </w:rPr>
              <w:t>⑤作業安全対策について</w:t>
            </w:r>
          </w:p>
          <w:p>
            <w:pPr>
              <w:pStyle w:val="0"/>
              <w:spacing w:line="240" w:lineRule="auto"/>
              <w:rPr>
                <w:rFonts w:hint="eastAsia" w:ascii="UD デジタル 教科書体 NK-R" w:hAnsi="UD デジタル 教科書体 NK-R" w:eastAsia="UD デジタル 教科書体 NK-R"/>
                <w:sz w:val="21"/>
              </w:rPr>
            </w:pPr>
            <w:r>
              <w:rPr>
                <w:rFonts w:hint="eastAsia" w:ascii="UD デジタル 教科書体 NK-R" w:hAnsi="UD デジタル 教科書体 NK-R" w:eastAsia="UD デジタル 教科書体 NK-R"/>
                <w:b w:val="0"/>
                <w:color w:val="000000" w:themeColor="text1"/>
                <w:sz w:val="22"/>
              </w:rPr>
              <w:t>　５年の活動期間中に１回以上、活動でよく使用する機械についての安全講習の実施が義務付けられています。組織内で講習会を行う場合、農政課から</w:t>
            </w:r>
            <w:r>
              <w:rPr>
                <w:rFonts w:hint="eastAsia" w:ascii="UD デジタル 教科書体 NK-R" w:hAnsi="UD デジタル 教科書体 NK-R" w:eastAsia="UD デジタル 教科書体 NK-R"/>
                <w:b w:val="0"/>
                <w:color w:val="000000" w:themeColor="text1"/>
                <w:sz w:val="22"/>
              </w:rPr>
              <w:t>DVD</w:t>
            </w:r>
            <w:r>
              <w:rPr>
                <w:rFonts w:hint="eastAsia" w:ascii="UD デジタル 教科書体 NK-R" w:hAnsi="UD デジタル 教科書体 NK-R" w:eastAsia="UD デジタル 教科書体 NK-R"/>
                <w:b w:val="0"/>
                <w:color w:val="000000" w:themeColor="text1"/>
                <w:sz w:val="22"/>
              </w:rPr>
              <w:t>やテキストの貸出しができますのでご相談下さい。総会や作業前に読み合わせ等を行ってください。農林水産省が公開している「共同活動の安全しおり」も参考にしてください。</w:t>
            </w:r>
            <w:bookmarkStart w:id="0" w:name="_GoBack"/>
            <w:bookmarkEnd w:id="0"/>
          </w:p>
        </w:tc>
      </w:tr>
      <w:tr>
        <w:trPr/>
        <w:tc>
          <w:tcPr>
            <w:tcW w:w="10489" w:type="dxa"/>
            <w:vAlign w:val="top"/>
          </w:tcPr>
          <w:p>
            <w:pPr>
              <w:pStyle w:val="0"/>
              <w:spacing w:line="240" w:lineRule="auto"/>
              <w:rPr>
                <w:rFonts w:hint="eastAsia" w:ascii="UD デジタル 教科書体 NK-R" w:hAnsi="UD デジタル 教科書体 NK-R" w:eastAsia="UD デジタル 教科書体 NK-R"/>
                <w:sz w:val="21"/>
              </w:rPr>
            </w:pPr>
          </w:p>
          <w:p>
            <w:pPr>
              <w:pStyle w:val="0"/>
              <w:spacing w:line="240" w:lineRule="auto"/>
              <w:rPr>
                <w:rFonts w:hint="eastAsia" w:ascii="UD デジタル 教科書体 NK-R" w:hAnsi="UD デジタル 教科書体 NK-R" w:eastAsia="UD デジタル 教科書体 NK-R"/>
                <w:sz w:val="21"/>
              </w:rPr>
            </w:pPr>
          </w:p>
          <w:p>
            <w:pPr>
              <w:pStyle w:val="0"/>
              <w:spacing w:line="240" w:lineRule="auto"/>
              <w:rPr>
                <w:rFonts w:hint="eastAsia" w:ascii="UD デジタル 教科書体 NK-R" w:hAnsi="UD デジタル 教科書体 NK-R" w:eastAsia="UD デジタル 教科書体 NK-R"/>
                <w:sz w:val="21"/>
              </w:rPr>
            </w:pPr>
          </w:p>
          <w:p>
            <w:pPr>
              <w:pStyle w:val="0"/>
              <w:spacing w:line="240" w:lineRule="auto"/>
              <w:rPr>
                <w:rFonts w:hint="eastAsia" w:ascii="UD デジタル 教科書体 NK-R" w:hAnsi="UD デジタル 教科書体 NK-R" w:eastAsia="UD デジタル 教科書体 NK-R"/>
                <w:sz w:val="21"/>
              </w:rPr>
            </w:pPr>
          </w:p>
          <w:p>
            <w:pPr>
              <w:pStyle w:val="0"/>
              <w:spacing w:line="240" w:lineRule="auto"/>
              <w:rPr>
                <w:rFonts w:hint="eastAsia" w:ascii="UD デジタル 教科書体 NK-R" w:hAnsi="UD デジタル 教科書体 NK-R" w:eastAsia="UD デジタル 教科書体 NK-R"/>
                <w:sz w:val="21"/>
              </w:rPr>
            </w:pPr>
          </w:p>
          <w:p>
            <w:pPr>
              <w:pStyle w:val="0"/>
              <w:spacing w:line="240" w:lineRule="auto"/>
              <w:rPr>
                <w:rFonts w:hint="eastAsia" w:ascii="UD デジタル 教科書体 NK-R" w:hAnsi="UD デジタル 教科書体 NK-R" w:eastAsia="UD デジタル 教科書体 NK-R"/>
                <w:sz w:val="21"/>
              </w:rPr>
            </w:pPr>
          </w:p>
        </w:tc>
      </w:tr>
      <w:tr>
        <w:trPr/>
        <w:tc>
          <w:tcPr>
            <w:tcW w:w="10489" w:type="dxa"/>
            <w:vAlign w:val="top"/>
          </w:tcPr>
          <w:p>
            <w:pPr>
              <w:pStyle w:val="0"/>
              <w:rPr>
                <w:rFonts w:hint="eastAsia" w:ascii="UD デジタル 教科書体 NK-R" w:hAnsi="UD デジタル 教科書体 NK-R" w:eastAsia="UD デジタル 教科書体 NK-R"/>
                <w:color w:val="auto"/>
                <w:sz w:val="22"/>
              </w:rPr>
            </w:pPr>
            <w:r>
              <w:rPr>
                <w:rFonts w:hint="eastAsia" w:ascii="UD デジタル 教科書体 NK-R" w:hAnsi="UD デジタル 教科書体 NK-R" w:eastAsia="UD デジタル 教科書体 NK-R"/>
                <w:color w:val="auto"/>
                <w:sz w:val="22"/>
              </w:rPr>
              <w:t>⑥会計年度の出納期間について</w:t>
            </w:r>
          </w:p>
          <w:p>
            <w:pPr>
              <w:pStyle w:val="0"/>
              <w:rPr>
                <w:rFonts w:hint="eastAsia" w:ascii="UD デジタル 教科書体 NK-R" w:hAnsi="UD デジタル 教科書体 NK-R" w:eastAsia="UD デジタル 教科書体 NK-R"/>
                <w:b w:val="0"/>
                <w:color w:val="auto"/>
                <w:sz w:val="22"/>
              </w:rPr>
            </w:pPr>
            <w:r>
              <w:rPr>
                <w:rFonts w:hint="eastAsia" w:ascii="UD デジタル 教科書体 NK-R" w:hAnsi="UD デジタル 教科書体 NK-R" w:eastAsia="UD デジタル 教科書体 NK-R"/>
                <w:b w:val="0"/>
                <w:color w:val="auto"/>
                <w:sz w:val="22"/>
              </w:rPr>
              <w:t>　令和</w:t>
            </w:r>
            <w:r>
              <w:rPr>
                <w:rFonts w:hint="eastAsia" w:ascii="UD デジタル 教科書体 NK-R" w:hAnsi="UD デジタル 教科書体 NK-R" w:eastAsia="UD デジタル 教科書体 NK-R"/>
                <w:b w:val="0"/>
                <w:color w:val="auto"/>
                <w:sz w:val="22"/>
              </w:rPr>
              <w:t>6</w:t>
            </w:r>
            <w:r>
              <w:rPr>
                <w:rFonts w:hint="eastAsia" w:ascii="UD デジタル 教科書体 NK-R" w:hAnsi="UD デジタル 教科書体 NK-R" w:eastAsia="UD デジタル 教科書体 NK-R"/>
                <w:b w:val="0"/>
                <w:color w:val="auto"/>
                <w:sz w:val="22"/>
              </w:rPr>
              <w:t>年度交付金の支出対象期間は令和</w:t>
            </w:r>
            <w:r>
              <w:rPr>
                <w:rFonts w:hint="eastAsia" w:ascii="UD デジタル 教科書体 NK-R" w:hAnsi="UD デジタル 教科書体 NK-R" w:eastAsia="UD デジタル 教科書体 NK-R"/>
                <w:b w:val="0"/>
                <w:color w:val="auto"/>
                <w:sz w:val="22"/>
              </w:rPr>
              <w:t>6</w:t>
            </w:r>
            <w:r>
              <w:rPr>
                <w:rFonts w:hint="eastAsia" w:ascii="UD デジタル 教科書体 NK-R" w:hAnsi="UD デジタル 教科書体 NK-R" w:eastAsia="UD デジタル 教科書体 NK-R"/>
                <w:b w:val="0"/>
                <w:color w:val="auto"/>
                <w:sz w:val="22"/>
              </w:rPr>
              <w:t>年</w:t>
            </w:r>
            <w:r>
              <w:rPr>
                <w:rFonts w:hint="eastAsia" w:ascii="UD デジタル 教科書体 NK-R" w:hAnsi="UD デジタル 教科書体 NK-R" w:eastAsia="UD デジタル 教科書体 NK-R"/>
                <w:b w:val="0"/>
                <w:color w:val="auto"/>
                <w:sz w:val="22"/>
              </w:rPr>
              <w:t>4</w:t>
            </w:r>
            <w:r>
              <w:rPr>
                <w:rFonts w:hint="eastAsia" w:ascii="UD デジタル 教科書体 NK-R" w:hAnsi="UD デジタル 教科書体 NK-R" w:eastAsia="UD デジタル 教科書体 NK-R"/>
                <w:b w:val="0"/>
                <w:color w:val="auto"/>
                <w:sz w:val="22"/>
              </w:rPr>
              <w:t>月</w:t>
            </w:r>
            <w:r>
              <w:rPr>
                <w:rFonts w:hint="eastAsia" w:ascii="UD デジタル 教科書体 NK-R" w:hAnsi="UD デジタル 教科書体 NK-R" w:eastAsia="UD デジタル 教科書体 NK-R"/>
                <w:b w:val="0"/>
                <w:color w:val="auto"/>
                <w:sz w:val="22"/>
              </w:rPr>
              <w:t>1</w:t>
            </w:r>
            <w:r>
              <w:rPr>
                <w:rFonts w:hint="eastAsia" w:ascii="UD デジタル 教科書体 NK-R" w:hAnsi="UD デジタル 教科書体 NK-R" w:eastAsia="UD デジタル 教科書体 NK-R"/>
                <w:b w:val="0"/>
                <w:color w:val="auto"/>
                <w:sz w:val="22"/>
              </w:rPr>
              <w:t>日から令和</w:t>
            </w:r>
            <w:r>
              <w:rPr>
                <w:rFonts w:hint="eastAsia" w:ascii="UD デジタル 教科書体 NK-R" w:hAnsi="UD デジタル 教科書体 NK-R" w:eastAsia="UD デジタル 教科書体 NK-R"/>
                <w:b w:val="0"/>
                <w:color w:val="auto"/>
                <w:sz w:val="22"/>
              </w:rPr>
              <w:t>7</w:t>
            </w:r>
            <w:r>
              <w:rPr>
                <w:rFonts w:hint="eastAsia" w:ascii="UD デジタル 教科書体 NK-R" w:hAnsi="UD デジタル 教科書体 NK-R" w:eastAsia="UD デジタル 教科書体 NK-R"/>
                <w:b w:val="0"/>
                <w:color w:val="auto"/>
                <w:sz w:val="22"/>
              </w:rPr>
              <w:t>年</w:t>
            </w:r>
            <w:r>
              <w:rPr>
                <w:rFonts w:hint="eastAsia" w:ascii="UD デジタル 教科書体 NK-R" w:hAnsi="UD デジタル 教科書体 NK-R" w:eastAsia="UD デジタル 教科書体 NK-R"/>
                <w:b w:val="0"/>
                <w:color w:val="auto"/>
                <w:sz w:val="22"/>
              </w:rPr>
              <w:t>3</w:t>
            </w:r>
            <w:r>
              <w:rPr>
                <w:rFonts w:hint="eastAsia" w:ascii="UD デジタル 教科書体 NK-R" w:hAnsi="UD デジタル 教科書体 NK-R" w:eastAsia="UD デジタル 教科書体 NK-R"/>
                <w:b w:val="0"/>
                <w:color w:val="auto"/>
                <w:sz w:val="22"/>
              </w:rPr>
              <w:t>月</w:t>
            </w:r>
            <w:r>
              <w:rPr>
                <w:rFonts w:hint="eastAsia" w:ascii="UD デジタル 教科書体 NK-R" w:hAnsi="UD デジタル 教科書体 NK-R" w:eastAsia="UD デジタル 教科書体 NK-R"/>
                <w:b w:val="0"/>
                <w:color w:val="auto"/>
                <w:sz w:val="22"/>
              </w:rPr>
              <w:t>31</w:t>
            </w:r>
            <w:r>
              <w:rPr>
                <w:rFonts w:hint="eastAsia" w:ascii="UD デジタル 教科書体 NK-R" w:hAnsi="UD デジタル 教科書体 NK-R" w:eastAsia="UD デジタル 教科書体 NK-R"/>
                <w:b w:val="0"/>
                <w:color w:val="auto"/>
                <w:sz w:val="22"/>
              </w:rPr>
              <w:t>日までになります。前年度期間中の活動への支払は対象になりませんので、支払は全て当該年度中に完了するよう速やかな執行に努めてください。</w:t>
            </w:r>
            <w:r>
              <w:rPr>
                <w:rFonts w:hint="eastAsia" w:ascii="UD デジタル 教科書体 NK-R" w:hAnsi="UD デジタル 教科書体 NK-R" w:eastAsia="UD デジタル 教科書体 NK-R"/>
                <w:b w:val="0"/>
                <w:color w:val="FF0000"/>
                <w:sz w:val="22"/>
              </w:rPr>
              <w:t>特にキャッシュレス決済をする場合は引き落としが発生する月に注意してください。</w:t>
            </w:r>
          </w:p>
          <w:p>
            <w:pPr>
              <w:pStyle w:val="0"/>
              <w:rPr>
                <w:rFonts w:hint="eastAsia" w:ascii="UD デジタル 教科書体 NK-R" w:hAnsi="UD デジタル 教科書体 NK-R" w:eastAsia="UD デジタル 教科書体 NK-R"/>
                <w:b w:val="0"/>
                <w:color w:val="auto"/>
                <w:sz w:val="22"/>
              </w:rPr>
            </w:pPr>
            <w:r>
              <w:rPr>
                <w:rFonts w:hint="eastAsia" w:ascii="UD デジタル 教科書体 NK-R" w:hAnsi="UD デジタル 教科書体 NK-R" w:eastAsia="UD デジタル 教科書体 NK-R"/>
                <w:b w:val="0"/>
                <w:color w:val="auto"/>
                <w:sz w:val="22"/>
              </w:rPr>
              <w:t>　外注工事の契約期間は年度内で設定する必要がありますが、大雪等の現場条件により、やむを得ず年度内に工事が完了しない場合は、当該年度の出来高を確認した上で翌年度に係る部分は再契約してください。</w:t>
            </w:r>
          </w:p>
        </w:tc>
      </w:tr>
      <w:tr>
        <w:trPr/>
        <w:tc>
          <w:tcPr>
            <w:tcW w:w="10489" w:type="dxa"/>
            <w:vAlign w:val="top"/>
          </w:tcPr>
          <w:p>
            <w:pPr>
              <w:pStyle w:val="0"/>
              <w:rPr>
                <w:rFonts w:hint="eastAsia"/>
              </w:rPr>
            </w:pPr>
          </w:p>
        </w:tc>
      </w:tr>
      <w:tr>
        <w:trPr/>
        <w:tc>
          <w:tcPr>
            <w:tcW w:w="10489" w:type="dxa"/>
            <w:vAlign w:val="top"/>
          </w:tcPr>
          <w:p>
            <w:pPr>
              <w:pStyle w:val="0"/>
              <w:rPr>
                <w:rFonts w:hint="eastAsia" w:ascii="UD デジタル 教科書体 NK-R" w:hAnsi="UD デジタル 教科書体 NK-R" w:eastAsia="UD デジタル 教科書体 NK-R"/>
                <w:color w:val="auto"/>
              </w:rPr>
            </w:pPr>
            <w:r>
              <w:rPr>
                <w:rFonts w:hint="eastAsia" w:ascii="UD デジタル 教科書体 NK-R" w:hAnsi="UD デジタル 教科書体 NK-R" w:eastAsia="UD デジタル 教科書体 NK-R"/>
                <w:color w:val="auto"/>
              </w:rPr>
              <w:t>⑦総会の実施について</w:t>
            </w:r>
          </w:p>
          <w:p>
            <w:pPr>
              <w:pStyle w:val="0"/>
              <w:rPr>
                <w:rFonts w:hint="eastAsia" w:ascii="UD デジタル 教科書体 NK-R" w:hAnsi="UD デジタル 教科書体 NK-R" w:eastAsia="UD デジタル 教科書体 NK-R"/>
                <w:b w:val="0"/>
                <w:color w:val="auto"/>
              </w:rPr>
            </w:pPr>
            <w:r>
              <w:rPr>
                <w:rFonts w:hint="eastAsia" w:ascii="UD デジタル 教科書体 NK-R" w:hAnsi="UD デジタル 教科書体 NK-R" w:eastAsia="UD デジタル 教科書体 NK-R"/>
                <w:b w:val="0"/>
                <w:color w:val="auto"/>
              </w:rPr>
              <w:t>　令和２年度から令和４年度までは新型コロナウイルス感染拡大防止のため、総会は書面による開催に代えることが出来ましたが、社会情勢を鑑み通常開催により実施してください。</w:t>
            </w:r>
          </w:p>
        </w:tc>
      </w:tr>
      <w:tr>
        <w:trPr/>
        <w:tc>
          <w:tcPr>
            <w:tcW w:w="10489" w:type="dxa"/>
            <w:vAlign w:val="top"/>
          </w:tcPr>
          <w:p>
            <w:pPr>
              <w:pStyle w:val="0"/>
              <w:rPr>
                <w:rFonts w:hint="eastAsia"/>
              </w:rPr>
            </w:pPr>
          </w:p>
        </w:tc>
      </w:tr>
      <w:tr>
        <w:trPr/>
        <w:tc>
          <w:tcPr>
            <w:tcW w:w="10489" w:type="dxa"/>
            <w:vAlign w:val="top"/>
          </w:tcPr>
          <w:p>
            <w:pPr>
              <w:pStyle w:val="0"/>
              <w:spacing w:line="240" w:lineRule="auto"/>
              <w:rPr>
                <w:rFonts w:hint="eastAsia" w:ascii="UD デジタル 教科書体 NK-R" w:hAnsi="UD デジタル 教科書体 NK-R" w:eastAsia="UD デジタル 教科書体 NK-R"/>
                <w:b w:val="0"/>
                <w:sz w:val="21"/>
              </w:rPr>
            </w:pPr>
            <w:r>
              <w:rPr>
                <w:rFonts w:hint="eastAsia" w:ascii="UD デジタル 教科書体 NK-R" w:hAnsi="UD デジタル 教科書体 NK-R" w:eastAsia="UD デジタル 教科書体 NK-R"/>
                <w:color w:val="auto"/>
                <w:sz w:val="21"/>
              </w:rPr>
              <w:t>⑧</w:t>
            </w:r>
            <w:r>
              <w:rPr>
                <w:rFonts w:hint="eastAsia" w:ascii="UD デジタル 教科書体 NK-R" w:hAnsi="UD デジタル 教科書体 NK-R" w:eastAsia="UD デジタル 教科書体 NK-R"/>
                <w:color w:val="auto"/>
                <w:sz w:val="22"/>
              </w:rPr>
              <w:t>立木の伐採について</w:t>
            </w:r>
          </w:p>
          <w:p>
            <w:pPr>
              <w:pStyle w:val="0"/>
              <w:spacing w:line="240" w:lineRule="auto"/>
              <w:ind w:left="0" w:leftChars="0" w:firstLine="210" w:firstLineChars="100"/>
              <w:rPr>
                <w:rFonts w:hint="eastAsia" w:ascii="UD デジタル 教科書体 NK-R" w:hAnsi="UD デジタル 教科書体 NK-R" w:eastAsia="UD デジタル 教科書体 NK-R"/>
                <w:b w:val="0"/>
                <w:color w:val="auto"/>
                <w:sz w:val="21"/>
              </w:rPr>
            </w:pPr>
            <w:r>
              <w:rPr>
                <w:rFonts w:hint="eastAsia" w:ascii="UD デジタル 教科書体 NK-R" w:hAnsi="UD デジタル 教科書体 NK-R" w:eastAsia="UD デジタル 教科書体 NK-R"/>
                <w:b w:val="0"/>
                <w:color w:val="auto"/>
                <w:sz w:val="21"/>
              </w:rPr>
              <w:t>保全会の対象施設を保全することを目的とした倒木および立木の伐採は可能ですが、水路・農道であっても、先に対象農用地がなく、日ごろから保全会における保全活動が実施されていない箇所の場合は実施できません。</w:t>
            </w:r>
          </w:p>
          <w:p>
            <w:pPr>
              <w:pStyle w:val="0"/>
              <w:spacing w:line="240" w:lineRule="auto"/>
              <w:ind w:firstLine="210" w:firstLineChars="100"/>
              <w:rPr>
                <w:rFonts w:hint="eastAsia" w:ascii="UD デジタル 教科書体 NK-R" w:hAnsi="UD デジタル 教科書体 NK-R" w:eastAsia="UD デジタル 教科書体 NK-R"/>
                <w:b w:val="0"/>
                <w:color w:val="auto"/>
                <w:sz w:val="21"/>
              </w:rPr>
            </w:pPr>
            <w:r>
              <w:rPr>
                <w:rFonts w:hint="eastAsia" w:ascii="UD デジタル 教科書体 NK-R" w:hAnsi="UD デジタル 教科書体 NK-R" w:eastAsia="UD デジタル 教科書体 NK-R"/>
                <w:b w:val="0"/>
                <w:color w:val="auto"/>
                <w:sz w:val="21"/>
              </w:rPr>
              <w:t>農地については、対象農用地であれば活動を実施できることになっていますが、農地は個人資産であるため、保全会における合意のもと活動を実施してください。</w:t>
            </w:r>
          </w:p>
          <w:p>
            <w:pPr>
              <w:pStyle w:val="0"/>
              <w:spacing w:line="240" w:lineRule="auto"/>
              <w:ind w:left="0" w:leftChars="0" w:firstLine="210" w:firstLineChars="100"/>
              <w:rPr>
                <w:rFonts w:hint="eastAsia" w:ascii="UD デジタル 教科書体 NK-R" w:hAnsi="UD デジタル 教科書体 NK-R" w:eastAsia="UD デジタル 教科書体 NK-R"/>
                <w:b w:val="0"/>
                <w:color w:val="auto"/>
                <w:sz w:val="21"/>
              </w:rPr>
            </w:pPr>
            <w:r>
              <w:rPr>
                <w:rFonts w:hint="eastAsia" w:ascii="UD デジタル 教科書体 NK-R" w:hAnsi="UD デジタル 教科書体 NK-R" w:eastAsia="UD デジタル 教科書体 NK-R"/>
                <w:b w:val="0"/>
                <w:color w:val="auto"/>
                <w:sz w:val="21"/>
              </w:rPr>
              <w:t>また、木の伐採については、所有者の同意が必要であり、場所によっては、市や県などに伐採の届け出を行う必要があります。</w:t>
            </w:r>
          </w:p>
          <w:p>
            <w:pPr>
              <w:pStyle w:val="0"/>
              <w:spacing w:line="240" w:lineRule="auto"/>
              <w:ind w:left="0" w:leftChars="0" w:firstLine="0" w:firstLineChars="0"/>
              <w:rPr>
                <w:rFonts w:hint="eastAsia" w:ascii="UD デジタル 教科書体 NK-R" w:hAnsi="UD デジタル 教科書体 NK-R" w:eastAsia="UD デジタル 教科書体 NK-R"/>
                <w:b w:val="0"/>
                <w:color w:val="auto"/>
                <w:sz w:val="21"/>
              </w:rPr>
            </w:pPr>
            <w:r>
              <w:rPr>
                <w:rFonts w:hint="eastAsia" w:ascii="UD デジタル 教科書体 NK-R" w:hAnsi="UD デジタル 教科書体 NK-R" w:eastAsia="UD デジタル 教科書体 NK-R"/>
                <w:b w:val="0"/>
                <w:color w:val="auto"/>
                <w:sz w:val="21"/>
              </w:rPr>
              <w:t>○木の伐採が可能な例</w:t>
            </w:r>
          </w:p>
          <w:p>
            <w:pPr>
              <w:pStyle w:val="0"/>
              <w:spacing w:line="240" w:lineRule="auto"/>
              <w:ind w:left="0" w:leftChars="0" w:firstLine="0" w:firstLineChars="0"/>
              <w:rPr>
                <w:rFonts w:hint="eastAsia" w:ascii="UD デジタル 教科書体 NK-R" w:hAnsi="UD デジタル 教科書体 NK-R" w:eastAsia="UD デジタル 教科書体 NK-R"/>
                <w:b w:val="0"/>
                <w:color w:val="auto"/>
                <w:sz w:val="21"/>
              </w:rPr>
            </w:pPr>
            <w:r>
              <w:rPr>
                <w:rFonts w:hint="eastAsia" w:ascii="UD デジタル 教科書体 NK-R" w:hAnsi="UD デジタル 教科書体 NK-R" w:eastAsia="UD デジタル 教科書体 NK-R"/>
                <w:b w:val="0"/>
                <w:color w:val="auto"/>
                <w:sz w:val="21"/>
              </w:rPr>
              <w:t>　・農道や水路等に覆いかぶさり通行や管理に支障をきたしている倒木や木枝の除去、伐採</w:t>
            </w:r>
          </w:p>
          <w:p>
            <w:pPr>
              <w:pStyle w:val="0"/>
              <w:spacing w:line="240" w:lineRule="auto"/>
              <w:ind w:left="0" w:leftChars="0" w:firstLine="0" w:firstLineChars="0"/>
              <w:rPr>
                <w:rFonts w:hint="eastAsia" w:ascii="UD デジタル 教科書体 NK-R" w:hAnsi="UD デジタル 教科書体 NK-R" w:eastAsia="UD デジタル 教科書体 NK-R"/>
                <w:b w:val="0"/>
                <w:color w:val="auto"/>
                <w:sz w:val="21"/>
              </w:rPr>
            </w:pPr>
            <w:r>
              <w:rPr>
                <w:rFonts w:hint="eastAsia" w:ascii="UD デジタル 教科書体 NK-R" w:hAnsi="UD デジタル 教科書体 NK-R" w:eastAsia="UD デジタル 教科書体 NK-R"/>
                <w:b w:val="0"/>
                <w:color w:val="auto"/>
                <w:sz w:val="21"/>
              </w:rPr>
              <w:t>　・農道や水路等に著しく落葉し管理に支障をきたしている立木や枝の伐採</w:t>
            </w:r>
          </w:p>
          <w:p>
            <w:pPr>
              <w:pStyle w:val="0"/>
              <w:spacing w:line="240" w:lineRule="auto"/>
              <w:ind w:left="0" w:leftChars="0" w:firstLine="0" w:firstLineChars="0"/>
              <w:rPr>
                <w:rFonts w:hint="eastAsia" w:ascii="UD デジタル 教科書体 NK-R" w:hAnsi="UD デジタル 教科書体 NK-R" w:eastAsia="UD デジタル 教科書体 NK-R"/>
                <w:b w:val="0"/>
                <w:color w:val="auto"/>
                <w:sz w:val="21"/>
              </w:rPr>
            </w:pPr>
            <w:r>
              <w:rPr>
                <w:rFonts w:hint="eastAsia" w:ascii="UD デジタル 教科書体 NK-R" w:hAnsi="UD デジタル 教科書体 NK-R" w:eastAsia="UD デジタル 教科書体 NK-R"/>
                <w:b w:val="0"/>
                <w:color w:val="auto"/>
                <w:sz w:val="21"/>
              </w:rPr>
              <w:t>　※農用地については、対象農用地のみ</w:t>
            </w:r>
          </w:p>
          <w:p>
            <w:pPr>
              <w:pStyle w:val="0"/>
              <w:spacing w:line="240" w:lineRule="auto"/>
              <w:ind w:left="0" w:leftChars="0" w:hanging="315" w:hangingChars="150"/>
              <w:rPr>
                <w:rFonts w:hint="eastAsia" w:ascii="UD デジタル 教科書体 NK-R" w:hAnsi="UD デジタル 教科書体 NK-R" w:eastAsia="UD デジタル 教科書体 NK-R"/>
                <w:b w:val="0"/>
                <w:color w:val="auto"/>
                <w:sz w:val="21"/>
              </w:rPr>
            </w:pPr>
            <w:r>
              <w:rPr>
                <w:rFonts w:hint="eastAsia" w:ascii="UD デジタル 教科書体 NK-R" w:hAnsi="UD デジタル 教科書体 NK-R" w:eastAsia="UD デジタル 教科書体 NK-R"/>
                <w:b w:val="0"/>
                <w:color w:val="auto"/>
                <w:sz w:val="21"/>
              </w:rPr>
              <w:t>　</w:t>
            </w:r>
            <w:r>
              <w:rPr>
                <w:rFonts w:hint="eastAsia" w:ascii="UD デジタル 教科書体 NK-R" w:hAnsi="UD デジタル 教科書体 NK-R" w:eastAsia="UD デジタル 教科書体 NK-R"/>
                <w:b w:val="0"/>
                <w:color w:val="auto"/>
                <w:sz w:val="21"/>
                <w:u w:val="single" w:color="auto"/>
              </w:rPr>
              <w:t>◎伐採の届け出を行っていない事例や保全会の対象施設の保全からは逸脱した伐採の事例が見受けられますので、注意してください。</w:t>
            </w:r>
          </w:p>
        </w:tc>
      </w:tr>
      <w:tr>
        <w:trPr/>
        <w:tc>
          <w:tcPr>
            <w:tcW w:w="10489" w:type="dxa"/>
            <w:vAlign w:val="top"/>
          </w:tcPr>
          <w:p>
            <w:pPr>
              <w:pStyle w:val="0"/>
              <w:spacing w:line="240" w:lineRule="auto"/>
              <w:rPr>
                <w:rFonts w:hint="eastAsia" w:ascii="UD デジタル 教科書体 NK-R" w:hAnsi="UD デジタル 教科書体 NK-R" w:eastAsia="UD デジタル 教科書体 NK-R"/>
                <w:sz w:val="21"/>
              </w:rPr>
            </w:pPr>
          </w:p>
        </w:tc>
      </w:tr>
      <w:tr>
        <w:trPr/>
        <w:tc>
          <w:tcPr>
            <w:tcW w:w="10489" w:type="dxa"/>
            <w:vAlign w:val="top"/>
          </w:tcPr>
          <w:p>
            <w:pPr>
              <w:pStyle w:val="0"/>
              <w:spacing w:line="240" w:lineRule="auto"/>
              <w:rPr>
                <w:rFonts w:hint="eastAsia" w:ascii="UD デジタル 教科書体 NK-R" w:hAnsi="UD デジタル 教科書体 NK-R" w:eastAsia="UD デジタル 教科書体 NK-R"/>
                <w:b w:val="0"/>
                <w:color w:val="auto"/>
                <w:sz w:val="22"/>
              </w:rPr>
            </w:pPr>
            <w:r>
              <w:rPr>
                <w:rFonts w:hint="eastAsia" w:ascii="UD デジタル 教科書体 NK-R" w:hAnsi="UD デジタル 教科書体 NK-R" w:eastAsia="UD デジタル 教科書体 NK-R"/>
                <w:b w:val="1"/>
                <w:color w:val="auto"/>
                <w:sz w:val="22"/>
              </w:rPr>
              <w:t>⑨請求書や領収書等について</w:t>
            </w:r>
          </w:p>
          <w:p>
            <w:pPr>
              <w:pStyle w:val="0"/>
              <w:spacing w:line="240" w:lineRule="auto"/>
              <w:ind w:firstLine="220" w:firstLineChars="100"/>
              <w:rPr>
                <w:rFonts w:hint="eastAsia" w:ascii="UD デジタル 教科書体 NK-R" w:hAnsi="UD デジタル 教科書体 NK-R" w:eastAsia="UD デジタル 教科書体 NK-R"/>
                <w:b w:val="0"/>
                <w:color w:val="auto"/>
                <w:sz w:val="22"/>
              </w:rPr>
            </w:pPr>
            <w:r>
              <w:rPr>
                <w:rFonts w:hint="eastAsia" w:ascii="UD デジタル 教科書体 NK-R" w:hAnsi="UD デジタル 教科書体 NK-R" w:eastAsia="UD デジタル 教科書体 NK-R"/>
                <w:b w:val="0"/>
                <w:color w:val="auto"/>
                <w:sz w:val="22"/>
                <w:u w:val="wave" w:color="auto"/>
              </w:rPr>
              <w:t>請求書や領収書等の宛名は、集落名や農家組合名ではなく、立替払いの場合も保全会名としてください。</w:t>
            </w:r>
            <w:r>
              <w:rPr>
                <w:rFonts w:hint="eastAsia" w:ascii="UD デジタル 教科書体 NK-R" w:hAnsi="UD デジタル 教科書体 NK-R" w:eastAsia="UD デジタル 教科書体 NK-R"/>
                <w:b w:val="0"/>
                <w:color w:val="auto"/>
                <w:sz w:val="22"/>
              </w:rPr>
              <w:t>また、保全会名は略称とせず、正式名称を記載してください。</w:t>
            </w:r>
          </w:p>
          <w:p>
            <w:pPr>
              <w:pStyle w:val="0"/>
              <w:spacing w:line="240" w:lineRule="auto"/>
              <w:ind w:firstLine="220" w:firstLineChars="100"/>
              <w:rPr>
                <w:rFonts w:hint="eastAsia" w:ascii="UD デジタル 教科書体 NK-R" w:hAnsi="UD デジタル 教科書体 NK-R" w:eastAsia="UD デジタル 教科書体 NK-R"/>
                <w:b w:val="0"/>
                <w:color w:val="auto"/>
                <w:sz w:val="22"/>
              </w:rPr>
            </w:pPr>
            <w:r>
              <w:rPr>
                <w:rFonts w:hint="eastAsia" w:ascii="UD デジタル 教科書体 NK-R" w:hAnsi="UD デジタル 教科書体 NK-R" w:eastAsia="UD デジタル 教科書体 NK-R"/>
                <w:b w:val="0"/>
                <w:color w:val="auto"/>
                <w:sz w:val="22"/>
              </w:rPr>
              <w:t>記載内容については、購入した物品等の金額・数量等の内訳が分かるようにしてください。（花苗代や飲み物代のみで内訳の記載がない領収書等が散見されました。）</w:t>
            </w:r>
          </w:p>
          <w:p>
            <w:pPr>
              <w:pStyle w:val="0"/>
              <w:spacing w:line="240" w:lineRule="auto"/>
              <w:ind w:firstLine="220" w:firstLineChars="100"/>
              <w:rPr>
                <w:rFonts w:hint="eastAsia" w:ascii="UD デジタル 教科書体 NK-R" w:hAnsi="UD デジタル 教科書体 NK-R" w:eastAsia="UD デジタル 教科書体 NK-R"/>
                <w:b w:val="0"/>
                <w:color w:val="auto"/>
                <w:sz w:val="22"/>
              </w:rPr>
            </w:pPr>
            <w:r>
              <w:rPr>
                <w:rFonts w:hint="eastAsia" w:ascii="UD デジタル 教科書体 NK-R" w:hAnsi="UD デジタル 教科書体 NK-R" w:eastAsia="UD デジタル 教科書体 NK-R"/>
                <w:b w:val="0"/>
                <w:color w:val="auto"/>
                <w:sz w:val="22"/>
              </w:rPr>
              <w:t>また、個人的な買い物と保全会の買い物については、領収書やレシートが別々になるように、会計を分けて購入してください。</w:t>
            </w:r>
          </w:p>
        </w:tc>
      </w:tr>
      <w:tr>
        <w:trPr/>
        <w:tc>
          <w:tcPr>
            <w:tcW w:w="10489" w:type="dxa"/>
            <w:vAlign w:val="top"/>
          </w:tcPr>
          <w:p>
            <w:pPr>
              <w:pStyle w:val="0"/>
              <w:spacing w:line="240" w:lineRule="auto"/>
              <w:rPr>
                <w:rFonts w:hint="eastAsia" w:ascii="UD デジタル 教科書体 NK-R" w:hAnsi="UD デジタル 教科書体 NK-R" w:eastAsia="UD デジタル 教科書体 NK-R"/>
                <w:sz w:val="21"/>
              </w:rPr>
            </w:pPr>
          </w:p>
        </w:tc>
      </w:tr>
      <w:tr>
        <w:trPr/>
        <w:tc>
          <w:tcPr>
            <w:tcW w:w="10489" w:type="dxa"/>
            <w:vAlign w:val="top"/>
          </w:tcPr>
          <w:p>
            <w:pPr>
              <w:pStyle w:val="0"/>
              <w:rPr>
                <w:rFonts w:hint="eastAsia" w:ascii="UD デジタル 教科書体 NK-R" w:hAnsi="UD デジタル 教科書体 NK-R" w:eastAsia="UD デジタル 教科書体 NK-R"/>
                <w:color w:val="auto"/>
              </w:rPr>
            </w:pPr>
            <w:r>
              <w:rPr>
                <w:rFonts w:hint="eastAsia" w:ascii="UD デジタル 教科書体 NK-R" w:hAnsi="UD デジタル 教科書体 NK-R" w:eastAsia="UD デジタル 教科書体 NK-R"/>
                <w:color w:val="auto"/>
              </w:rPr>
              <w:t>⑩金銭出納簿に記載する日付について</w:t>
            </w:r>
          </w:p>
          <w:p>
            <w:pPr>
              <w:pStyle w:val="0"/>
              <w:ind w:firstLine="210" w:firstLineChars="100"/>
              <w:rPr>
                <w:rFonts w:hint="eastAsia" w:ascii="UD デジタル 教科書体 NK-R" w:hAnsi="UD デジタル 教科書体 NK-R" w:eastAsia="UD デジタル 教科書体 NK-R"/>
                <w:b w:val="0"/>
                <w:color w:val="auto"/>
              </w:rPr>
            </w:pPr>
            <w:r>
              <w:rPr>
                <w:rFonts w:hint="eastAsia" w:ascii="UD デジタル 教科書体 NK-R" w:hAnsi="UD デジタル 教科書体 NK-R" w:eastAsia="UD デジタル 教科書体 NK-R"/>
                <w:b w:val="0"/>
                <w:color w:val="auto"/>
              </w:rPr>
              <w:t>金銭出納簿に記載する日付は、口座からの出金日や物品等の購入日ではなく、</w:t>
            </w:r>
            <w:r>
              <w:rPr>
                <w:rFonts w:hint="eastAsia" w:ascii="UD デジタル 教科書体 NK-R" w:hAnsi="UD デジタル 教科書体 NK-R" w:eastAsia="UD デジタル 教科書体 NK-R"/>
                <w:b w:val="0"/>
                <w:color w:val="auto"/>
                <w:u w:val="wave" w:color="auto"/>
              </w:rPr>
              <w:t>日当等の最終的な受け取りが完了した日や立替払いした人に組織から支払がされた日</w:t>
            </w:r>
            <w:r>
              <w:rPr>
                <w:rFonts w:hint="eastAsia" w:ascii="UD デジタル 教科書体 NK-R" w:hAnsi="UD デジタル 教科書体 NK-R" w:eastAsia="UD デジタル 教科書体 NK-R"/>
                <w:b w:val="0"/>
                <w:color w:val="auto"/>
              </w:rPr>
              <w:t>を記載してください。</w:t>
            </w:r>
          </w:p>
        </w:tc>
      </w:tr>
    </w:tbl>
    <w:p>
      <w:pPr>
        <w:pStyle w:val="0"/>
        <w:tabs>
          <w:tab w:val="left" w:leader="none" w:pos="673"/>
        </w:tabs>
        <w:rPr>
          <w:rFonts w:hint="eastAsia"/>
        </w:rPr>
      </w:pPr>
    </w:p>
    <w:sectPr>
      <w:headerReference r:id="rId5" w:type="default"/>
      <w:footerReference r:id="rId6" w:type="default"/>
      <w:pgSz w:w="11906" w:h="16838"/>
      <w:pgMar w:top="283" w:right="850" w:bottom="283" w:left="567"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UD デジタル 教科書体 NP-R">
    <w:panose1 w:val="00000000000000000000"/>
    <w:charset w:val="80"/>
    <w:family w:val="roman"/>
    <w:notTrueType/>
    <w:pitch w:val="variable"/>
    <w:sig w:usb0="00000000" w:usb1="00000000" w:usb2="00000000" w:usb3="00000000" w:csb0="01008200" w:csb1="00000000"/>
  </w:font>
  <w:font w:name="Yu Gothic UI Light">
    <w:panose1 w:val="00000000000000000000"/>
    <w:charset w:val="80"/>
    <w:family w:val="modern"/>
    <w:notTrueType/>
    <w:pitch w:val="variable"/>
    <w:sig w:usb0="00000000" w:usb1="00000000" w:usb2="00000000" w:usb3="00000000" w:csb0="01008200" w:csb1="00000000"/>
  </w:font>
  <w:font w:name="UD デジタル 教科書体 NK-R">
    <w:panose1 w:val="00000000000000000000"/>
    <w:charset w:val="80"/>
    <w:family w:val="roman"/>
    <w:notTrueType/>
    <w:pitch w:val="variable"/>
    <w:sig w:usb0="00000000" w:usb1="00000000" w:usb2="00000000" w:usb3="00000000" w:csb0="01008200" w:csb1="00000000"/>
  </w:font>
  <w:font w:name="UD デジタル 教科書体 N-B">
    <w:panose1 w:val="00000800000000000000"/>
    <w:charset w:val="80"/>
    <w:family w:val="roman"/>
    <w:notTrueType/>
    <w:pitch w:val="fixed"/>
    <w:sig w:usb0="00000000" w:usb1="00000000" w:usb2="00000000" w:usb3="00000000" w:csb0="01008200" w:csb1="00000000"/>
  </w:font>
  <w:font w:name="UD デジタル 教科書体 NP-B">
    <w:panose1 w:val="00000800000000000000"/>
    <w:charset w:val="80"/>
    <w:family w:val="roman"/>
    <w:notTrueType/>
    <w:pitch w:val="variable"/>
    <w:sig w:usb0="00000000" w:usb1="00000000" w:usb2="00000000" w:usb3="00000000" w:csb0="01008200" w:csb1="00000000"/>
  </w:font>
  <w:font w:name="UD デジタル 教科書体 N-R">
    <w:panose1 w:val="00000000000000000000"/>
    <w:charset w:val="80"/>
    <w:family w:val="roman"/>
    <w:notTrueType/>
    <w:pitch w:val="fixed"/>
    <w:sig w:usb0="00000000" w:usb1="00000000" w:usb2="00000000" w:usb3="00000000" w:csb0="01008200" w:csb1="00000000"/>
  </w:font>
  <w:font w:name="UD デジタル 教科書体 NK-B">
    <w:panose1 w:val="00000800000000000000"/>
    <w:charset w:val="80"/>
    <w:family w:val="roman"/>
    <w:notTrueType/>
    <w:pitch w:val="variable"/>
    <w:sig w:usb0="00000000" w:usb1="00000000" w:usb2="00000000" w:usb3="00000000" w:csb0="01008200" w:csb1="00000000"/>
  </w:font>
  <w:font w:name="HG丸ｺﾞｼｯｸM-PRO">
    <w:panose1 w:val="000008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UD デジタル 教科書体 NK-R">
    <w:panose1 w:val="000008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right"/>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8"/>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caps w:val="0"/>
        <w:smallCaps w:val="0"/>
        <w:strike w:val="0"/>
        <w:dstrike w:val="0"/>
        <w:outline w:val="0"/>
        <w:shadow w:val="0"/>
        <w:emboss w:val="0"/>
        <w:imprint w:val="0"/>
        <w:snapToGrid w:val="1"/>
        <w:vanish w:val="0"/>
        <w:color w:val="auto"/>
        <w:spacing w:val="0"/>
        <w:w w:val="100"/>
        <w:kern w:val="2"/>
        <w:position w:val="0"/>
        <w:sz w:val="21"/>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rmal (Web)"/>
    <w:basedOn w:val="0"/>
    <w:next w:val="15"/>
    <w:link w:val="0"/>
    <w:uiPriority w:val="0"/>
    <w:qFormat/>
    <w:pPr>
      <w:keepNext w:val="0"/>
      <w:pageBreakBefore w:val="0"/>
      <w:widowControl w:val="1"/>
      <w:suppressLineNumbers w:val="0"/>
      <w:suppressAutoHyphens w:val="0"/>
      <w:overflowPunct w:val="1"/>
      <w:topLinePunct w:val="0"/>
      <w:autoSpaceDE w:val="1"/>
      <w:autoSpaceDN w:val="1"/>
      <w:adjustRightInd w:val="1"/>
      <w:snapToGrid w:val="1"/>
      <w:spacing w:before="100" w:beforeLines="0" w:beforeAutospacing="1" w:after="100" w:afterLines="0" w:afterAutospacing="1" w:line="240" w:lineRule="auto"/>
      <w:ind w:leftChars="0" w:rightChars="0" w:firstLineChars="0"/>
      <w:contextualSpacing w:val="0"/>
      <w:mirrorIndents w:val="0"/>
      <w:jc w:val="left"/>
      <w:outlineLvl w:val="9"/>
      <w15:collapsed w:val="0"/>
    </w:pPr>
    <w:rPr>
      <w:rFonts w:ascii="ＭＳ Ｐゴシック" w:hAnsi="ＭＳ Ｐゴシック" w:eastAsia="ＭＳ Ｐゴシック"/>
      <w:dstrike w:val="0"/>
      <w:color w:val="auto"/>
      <w:w w:val="100"/>
      <w:kern w:val="0"/>
      <w:sz w:val="24"/>
      <w:highlight w:val="none"/>
      <w:u w:val="none" w:color="auto"/>
      <w:bdr w:val="none" w:color="auto" w:sz="0" w:space="0"/>
      <w:shd w:val="clear" w:color="auto" w:fill="auto"/>
      <w:vertAlign w:val="baseline"/>
      <w:em w:val="none"/>
    </w:rPr>
  </w:style>
  <w:style w:type="character" w:styleId="16">
    <w:name w:val="footnote reference"/>
    <w:basedOn w:val="10"/>
    <w:next w:val="16"/>
    <w:link w:val="0"/>
    <w:uiPriority w:val="0"/>
    <w:semiHidden/>
    <w:rPr>
      <w:vertAlign w:val="superscript"/>
    </w:rPr>
  </w:style>
  <w:style w:type="character" w:styleId="17">
    <w:name w:val="endnote reference"/>
    <w:basedOn w:val="10"/>
    <w:next w:val="17"/>
    <w:link w:val="0"/>
    <w:uiPriority w:val="0"/>
    <w:semiHidden/>
    <w:rPr>
      <w:vertAlign w:val="superscript"/>
    </w:r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 w:type="table" w:styleId="19" w:customStyle="1">
    <w:name w:val="テーマの表 35（ビジネス2-7）"/>
    <w:basedOn w:val="11"/>
    <w:next w:val="19"/>
    <w:link w:val="0"/>
    <w:uiPriority w:val="0"/>
    <w:tblPr>
      <w:tblStyleRowBandSize w:val="1"/>
      <w:tblStyleColBandSize w:val="1"/>
      <w:tblInd w:w="0" w:type="dxa"/>
      <w:tblBorders>
        <w:top w:val="single" w:color="A9D08E" w:themeColor="accent6" w:themeTint="99" w:sz="8" w:space="0"/>
        <w:left w:val="single" w:color="A9D08E" w:themeColor="accent6" w:themeTint="99" w:sz="8" w:space="0"/>
        <w:bottom w:val="single" w:color="A9D08E" w:themeColor="accent6" w:themeTint="99" w:sz="12" w:space="0"/>
        <w:right w:val="single" w:color="A9D08E" w:themeColor="accent6" w:themeTint="99" w:sz="12" w:space="0"/>
        <w:insideH w:val="single" w:color="A9D08E" w:themeColor="accent6" w:themeTint="99" w:sz="8" w:space="0"/>
        <w:insideV w:val="none" w:color="auto" w:sz="2" w:space="0"/>
      </w:tblBorders>
      <w:tblCellMar>
        <w:top w:w="0" w:type="dxa"/>
        <w:bottom w:w="0" w:type="dxa"/>
        <w:left w:w="108" w:type="dxa"/>
        <w:right w:w="108" w:type="dxa"/>
      </w:tblCellMar>
    </w:tblPr>
    <w:trPr/>
    <w:tcPr/>
    <w:tblStylePr w:type="band2Horz">
      <w:tblPr/>
      <w:trPr/>
      <w:tcPr>
        <w:shd w:val="clear" w:color="auto" w:themeFill="accent6" w:themeFillTint="33" w:themeFillShade="FF"/>
      </w:tcPr>
    </w:tblStylePr>
    <w:tblStylePr w:type="band2Vert">
      <w:tblPr/>
      <w:trPr/>
      <w:tcPr>
        <w:shd w:val="clear" w:color="auto" w:themeFill="accent6" w:themeFillTint="33" w:themeFillShade="FF"/>
      </w:tcPr>
    </w:tblStylePr>
    <w:tblStylePr w:type="lastCol">
      <w:rPr>
        <w:b w:val="1"/>
        <w:color w:val="548235" w:themeColor="accent6" w:themeShade="BF"/>
      </w:rPr>
      <w:tblPr/>
      <w:trPr/>
      <w:tcPr/>
    </w:tblStylePr>
    <w:tblStylePr w:type="firstCol">
      <w:rPr>
        <w:b w:val="1"/>
        <w:color w:val="548235" w:themeColor="accent6" w:themeShade="BF"/>
      </w:rPr>
      <w:tblPr/>
      <w:trPr/>
      <w:tcPr>
        <w:tcBorders>
          <w:left w:val="single" w:color="A9D08E" w:themeColor="accent6" w:themeTint="99" w:sz="8" w:space="0"/>
        </w:tcBorders>
      </w:tcPr>
    </w:tblStylePr>
    <w:tblStylePr w:type="lastRow">
      <w:rPr>
        <w:b w:val="1"/>
        <w:color w:val="548235" w:themeColor="accent6" w:themeShade="BF"/>
      </w:rPr>
      <w:tblPr/>
      <w:trPr/>
      <w:tcPr>
        <w:tcBorders>
          <w:bottom w:val="single" w:color="A9D08E" w:themeColor="accent6" w:themeTint="99" w:sz="12" w:space="0"/>
        </w:tcBorders>
        <w:shd w:val="clear" w:color="auto" w:themeFill="accent6" w:themeFillTint="33" w:themeFillShade="FF"/>
      </w:tcPr>
    </w:tblStylePr>
    <w:tblStylePr w:type="firstRow">
      <w:rPr>
        <w:b w:val="1"/>
        <w:color w:val="548235" w:themeColor="accent6" w:themeShade="BF"/>
      </w:rPr>
      <w:tblPr/>
      <w:trPr/>
      <w:tcPr>
        <w:tcBorders>
          <w:top w:val="single" w:color="A9D08E" w:themeColor="accent6" w:themeTint="99" w:sz="8" w:space="0"/>
          <w:bottom w:val="single" w:color="A9D08E" w:themeColor="accent6" w:themeTint="99" w:sz="8" w:space="0"/>
          <w:left w:val="single" w:color="A9D08E" w:themeColor="accent6" w:themeTint="99" w:sz="8" w:space="0"/>
        </w:tcBorders>
        <w:shd w:val="clear" w:color="auto" w:themeFill="accent6" w:themeFillTint="33" w:themeFillShade="FF"/>
      </w:tcPr>
    </w:tblStyle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241</TotalTime>
  <Pages>2</Pages>
  <Words>8</Words>
  <Characters>2080</Characters>
  <Application>JUST Note</Application>
  <Lines>78</Lines>
  <Paragraphs>34</Paragraphs>
  <Company>魚沼市</Company>
  <CharactersWithSpaces>2092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101428</dc:creator>
  <cp:lastModifiedBy>101358</cp:lastModifiedBy>
  <cp:lastPrinted>2024-06-26T10:57:59Z</cp:lastPrinted>
  <dcterms:created xsi:type="dcterms:W3CDTF">2023-06-23T06:58:00Z</dcterms:created>
  <dcterms:modified xsi:type="dcterms:W3CDTF">2025-06-23T07:32:26Z</dcterms:modified>
  <cp:revision>2</cp:revision>
</cp:coreProperties>
</file>